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A01" w:rsidRPr="00B10A01" w:rsidRDefault="00B10A01" w:rsidP="00782A16">
      <w:pPr>
        <w:autoSpaceDE w:val="0"/>
        <w:autoSpaceDN w:val="0"/>
        <w:adjustRightInd w:val="0"/>
        <w:spacing w:line="360" w:lineRule="auto"/>
        <w:jc w:val="both"/>
        <w:rPr>
          <w:rFonts w:ascii="Arial" w:hAnsi="Arial" w:cs="Arial"/>
          <w:color w:val="292526"/>
          <w:sz w:val="28"/>
          <w:szCs w:val="28"/>
        </w:rPr>
      </w:pPr>
    </w:p>
    <w:p w:rsidR="00906359" w:rsidRDefault="00906359" w:rsidP="00906359">
      <w:pPr>
        <w:autoSpaceDE w:val="0"/>
        <w:autoSpaceDN w:val="0"/>
        <w:adjustRightInd w:val="0"/>
        <w:spacing w:line="360" w:lineRule="auto"/>
        <w:jc w:val="center"/>
        <w:rPr>
          <w:rFonts w:ascii="Arial" w:hAnsi="Arial" w:cs="Arial"/>
          <w:i/>
          <w:iCs/>
          <w:color w:val="292526"/>
          <w:sz w:val="20"/>
          <w:szCs w:val="20"/>
        </w:rPr>
      </w:pPr>
    </w:p>
    <w:p w:rsidR="00906359" w:rsidRDefault="00906359" w:rsidP="00906359">
      <w:pPr>
        <w:autoSpaceDE w:val="0"/>
        <w:autoSpaceDN w:val="0"/>
        <w:adjustRightInd w:val="0"/>
        <w:spacing w:line="360" w:lineRule="auto"/>
        <w:jc w:val="center"/>
        <w:rPr>
          <w:rFonts w:ascii="Arial" w:hAnsi="Arial" w:cs="Arial"/>
          <w:i/>
          <w:iCs/>
          <w:color w:val="292526"/>
          <w:sz w:val="20"/>
          <w:szCs w:val="20"/>
        </w:rPr>
      </w:pPr>
    </w:p>
    <w:p w:rsidR="00906359" w:rsidRDefault="00906359" w:rsidP="00906359">
      <w:pPr>
        <w:autoSpaceDE w:val="0"/>
        <w:autoSpaceDN w:val="0"/>
        <w:adjustRightInd w:val="0"/>
        <w:spacing w:line="360" w:lineRule="auto"/>
        <w:jc w:val="center"/>
        <w:rPr>
          <w:rFonts w:ascii="Arial" w:hAnsi="Arial" w:cs="Arial"/>
          <w:i/>
          <w:iCs/>
          <w:color w:val="292526"/>
          <w:sz w:val="20"/>
          <w:szCs w:val="20"/>
        </w:rPr>
      </w:pPr>
    </w:p>
    <w:p w:rsidR="00B10A01" w:rsidRPr="00B10A01" w:rsidRDefault="00B10A01" w:rsidP="00906359">
      <w:pPr>
        <w:autoSpaceDE w:val="0"/>
        <w:autoSpaceDN w:val="0"/>
        <w:adjustRightInd w:val="0"/>
        <w:spacing w:line="360" w:lineRule="auto"/>
        <w:jc w:val="center"/>
        <w:rPr>
          <w:rFonts w:ascii="Arial" w:hAnsi="Arial" w:cs="Arial"/>
          <w:i/>
          <w:iCs/>
          <w:color w:val="292526"/>
          <w:sz w:val="20"/>
          <w:szCs w:val="20"/>
        </w:rPr>
      </w:pPr>
      <w:r w:rsidRPr="00B10A01">
        <w:rPr>
          <w:rFonts w:ascii="Arial" w:hAnsi="Arial" w:cs="Arial"/>
          <w:i/>
          <w:iCs/>
          <w:color w:val="292526"/>
          <w:sz w:val="20"/>
          <w:szCs w:val="20"/>
        </w:rPr>
        <w:t>(Portada)</w:t>
      </w:r>
    </w:p>
    <w:p w:rsidR="00B10A01" w:rsidRPr="00EE7BC3" w:rsidRDefault="00D6599E" w:rsidP="00906359">
      <w:pPr>
        <w:autoSpaceDE w:val="0"/>
        <w:autoSpaceDN w:val="0"/>
        <w:adjustRightInd w:val="0"/>
        <w:spacing w:line="360" w:lineRule="auto"/>
        <w:jc w:val="center"/>
        <w:rPr>
          <w:b/>
          <w:bCs/>
          <w:color w:val="292526"/>
          <w:sz w:val="20"/>
          <w:szCs w:val="20"/>
        </w:rPr>
      </w:pPr>
      <w:r w:rsidRPr="00EE7BC3">
        <w:rPr>
          <w:b/>
          <w:bCs/>
          <w:color w:val="292526"/>
          <w:sz w:val="20"/>
          <w:szCs w:val="20"/>
        </w:rPr>
        <w:t>EV</w:t>
      </w:r>
      <w:r w:rsidR="00C55620" w:rsidRPr="00EE7BC3">
        <w:rPr>
          <w:b/>
          <w:bCs/>
          <w:color w:val="292526"/>
          <w:sz w:val="20"/>
          <w:szCs w:val="20"/>
        </w:rPr>
        <w:t>ALUACIÓN DE FACTORES PRONÓSTICOS</w:t>
      </w:r>
      <w:r w:rsidRPr="00EE7BC3">
        <w:rPr>
          <w:b/>
          <w:bCs/>
          <w:color w:val="292526"/>
          <w:sz w:val="20"/>
          <w:szCs w:val="20"/>
        </w:rPr>
        <w:t xml:space="preserve"> DE SOBREVIDA EN LINFOMA DIFUSO DE CÉLULAS GRANDES B</w:t>
      </w:r>
    </w:p>
    <w:p w:rsidR="00B10A01" w:rsidRPr="00EE7BC3" w:rsidRDefault="00B10A01" w:rsidP="00906359">
      <w:pPr>
        <w:autoSpaceDE w:val="0"/>
        <w:autoSpaceDN w:val="0"/>
        <w:adjustRightInd w:val="0"/>
        <w:spacing w:line="360" w:lineRule="auto"/>
        <w:jc w:val="center"/>
        <w:rPr>
          <w:b/>
          <w:bCs/>
          <w:color w:val="292526"/>
          <w:sz w:val="20"/>
          <w:szCs w:val="20"/>
        </w:rPr>
      </w:pPr>
    </w:p>
    <w:p w:rsidR="00B10A01" w:rsidRPr="00EE7BC3" w:rsidRDefault="00B10A01" w:rsidP="00906359">
      <w:pPr>
        <w:autoSpaceDE w:val="0"/>
        <w:autoSpaceDN w:val="0"/>
        <w:adjustRightInd w:val="0"/>
        <w:spacing w:line="360" w:lineRule="auto"/>
        <w:jc w:val="center"/>
        <w:rPr>
          <w:b/>
          <w:bCs/>
          <w:color w:val="292526"/>
          <w:sz w:val="20"/>
          <w:szCs w:val="20"/>
        </w:rPr>
      </w:pPr>
      <w:r w:rsidRPr="00EE7BC3">
        <w:rPr>
          <w:b/>
          <w:bCs/>
          <w:color w:val="292526"/>
          <w:sz w:val="20"/>
          <w:szCs w:val="20"/>
        </w:rPr>
        <w:t>Autor</w:t>
      </w:r>
    </w:p>
    <w:p w:rsidR="00B10A01" w:rsidRPr="00EE7BC3" w:rsidRDefault="00D6599E" w:rsidP="00906359">
      <w:pPr>
        <w:autoSpaceDE w:val="0"/>
        <w:autoSpaceDN w:val="0"/>
        <w:adjustRightInd w:val="0"/>
        <w:spacing w:line="360" w:lineRule="auto"/>
        <w:jc w:val="center"/>
        <w:rPr>
          <w:b/>
          <w:bCs/>
          <w:color w:val="292526"/>
          <w:sz w:val="20"/>
          <w:szCs w:val="20"/>
        </w:rPr>
      </w:pPr>
      <w:r w:rsidRPr="00EE7BC3">
        <w:rPr>
          <w:b/>
          <w:bCs/>
          <w:color w:val="292526"/>
          <w:sz w:val="20"/>
          <w:szCs w:val="20"/>
        </w:rPr>
        <w:t>DR. LIS MARIO VILLELA MARTÍNEZ</w:t>
      </w:r>
    </w:p>
    <w:p w:rsidR="00BD57B1" w:rsidRDefault="00BE325A" w:rsidP="00906359">
      <w:pPr>
        <w:autoSpaceDE w:val="0"/>
        <w:autoSpaceDN w:val="0"/>
        <w:adjustRightInd w:val="0"/>
        <w:spacing w:line="360" w:lineRule="auto"/>
        <w:jc w:val="center"/>
        <w:rPr>
          <w:b/>
          <w:bCs/>
          <w:color w:val="292526"/>
          <w:sz w:val="20"/>
          <w:szCs w:val="20"/>
        </w:rPr>
      </w:pPr>
      <w:r>
        <w:rPr>
          <w:b/>
          <w:bCs/>
          <w:color w:val="292526"/>
          <w:sz w:val="20"/>
          <w:szCs w:val="20"/>
        </w:rPr>
        <w:t>HOSPITAL DR. IGNA</w:t>
      </w:r>
      <w:r w:rsidR="00BD57B1" w:rsidRPr="00EE7BC3">
        <w:rPr>
          <w:b/>
          <w:bCs/>
          <w:color w:val="292526"/>
          <w:sz w:val="20"/>
          <w:szCs w:val="20"/>
        </w:rPr>
        <w:t>CIO CHAVEZ, ISSSTESON</w:t>
      </w:r>
    </w:p>
    <w:p w:rsidR="00BE325A" w:rsidRPr="00EE7BC3" w:rsidRDefault="00BE325A" w:rsidP="00BE325A">
      <w:pPr>
        <w:autoSpaceDE w:val="0"/>
        <w:autoSpaceDN w:val="0"/>
        <w:adjustRightInd w:val="0"/>
        <w:spacing w:line="360" w:lineRule="auto"/>
        <w:jc w:val="center"/>
        <w:rPr>
          <w:b/>
          <w:bCs/>
          <w:color w:val="292526"/>
          <w:sz w:val="20"/>
          <w:szCs w:val="20"/>
        </w:rPr>
      </w:pPr>
      <w:r>
        <w:rPr>
          <w:b/>
          <w:bCs/>
          <w:color w:val="292526"/>
          <w:sz w:val="20"/>
          <w:szCs w:val="20"/>
        </w:rPr>
        <w:t>HOSPPITAL FERNANDO OCARANZA, ISSSTE</w:t>
      </w:r>
      <w:bookmarkStart w:id="0" w:name="_GoBack"/>
      <w:bookmarkEnd w:id="0"/>
    </w:p>
    <w:p w:rsidR="00D6599E" w:rsidRPr="00EE7BC3" w:rsidRDefault="00EE7BC3" w:rsidP="00906359">
      <w:pPr>
        <w:autoSpaceDE w:val="0"/>
        <w:autoSpaceDN w:val="0"/>
        <w:adjustRightInd w:val="0"/>
        <w:spacing w:line="360" w:lineRule="auto"/>
        <w:jc w:val="center"/>
        <w:rPr>
          <w:b/>
          <w:bCs/>
          <w:color w:val="292526"/>
          <w:sz w:val="20"/>
          <w:szCs w:val="20"/>
        </w:rPr>
      </w:pPr>
      <w:r w:rsidRPr="00EE7BC3">
        <w:rPr>
          <w:b/>
          <w:bCs/>
          <w:color w:val="292526"/>
          <w:sz w:val="20"/>
          <w:szCs w:val="20"/>
        </w:rPr>
        <w:t xml:space="preserve">En nombre del grupo </w:t>
      </w:r>
      <w:r w:rsidR="00BE325A">
        <w:rPr>
          <w:b/>
          <w:bCs/>
          <w:color w:val="292526"/>
          <w:sz w:val="20"/>
          <w:szCs w:val="20"/>
        </w:rPr>
        <w:t xml:space="preserve">de estudio LatinoAmericano de Linfoproliferativos </w:t>
      </w:r>
      <w:r w:rsidRPr="00EE7BC3">
        <w:rPr>
          <w:b/>
          <w:bCs/>
          <w:color w:val="292526"/>
          <w:sz w:val="20"/>
          <w:szCs w:val="20"/>
        </w:rPr>
        <w:t xml:space="preserve">(GELL) </w:t>
      </w:r>
      <w:r w:rsidR="00D6599E" w:rsidRPr="00EE7BC3">
        <w:rPr>
          <w:b/>
          <w:bCs/>
          <w:color w:val="292526"/>
          <w:sz w:val="20"/>
          <w:szCs w:val="20"/>
        </w:rPr>
        <w:t xml:space="preserve">  </w:t>
      </w:r>
    </w:p>
    <w:p w:rsidR="00B10A01" w:rsidRPr="00EE7BC3" w:rsidRDefault="00B10A01" w:rsidP="00906359">
      <w:pPr>
        <w:autoSpaceDE w:val="0"/>
        <w:autoSpaceDN w:val="0"/>
        <w:adjustRightInd w:val="0"/>
        <w:spacing w:line="360" w:lineRule="auto"/>
        <w:jc w:val="center"/>
        <w:rPr>
          <w:b/>
          <w:bCs/>
          <w:color w:val="292526"/>
          <w:sz w:val="20"/>
          <w:szCs w:val="20"/>
        </w:rPr>
      </w:pPr>
    </w:p>
    <w:p w:rsidR="00B10A01" w:rsidRPr="00BE325A" w:rsidRDefault="00D6599E" w:rsidP="00906359">
      <w:pPr>
        <w:autoSpaceDE w:val="0"/>
        <w:autoSpaceDN w:val="0"/>
        <w:adjustRightInd w:val="0"/>
        <w:spacing w:line="360" w:lineRule="auto"/>
        <w:jc w:val="center"/>
        <w:rPr>
          <w:b/>
          <w:bCs/>
          <w:color w:val="292526"/>
          <w:sz w:val="16"/>
          <w:szCs w:val="16"/>
          <w:u w:val="single"/>
        </w:rPr>
      </w:pPr>
      <w:r w:rsidRPr="00BE325A">
        <w:rPr>
          <w:b/>
          <w:bCs/>
          <w:color w:val="292526"/>
          <w:sz w:val="16"/>
          <w:szCs w:val="16"/>
          <w:u w:val="single"/>
        </w:rPr>
        <w:t>COAUTORES</w:t>
      </w:r>
      <w:r w:rsidR="00BD57B1" w:rsidRPr="00BE325A">
        <w:rPr>
          <w:b/>
          <w:bCs/>
          <w:color w:val="292526"/>
          <w:sz w:val="16"/>
          <w:szCs w:val="16"/>
          <w:u w:val="single"/>
        </w:rPr>
        <w:t xml:space="preserve"> NACIONALES</w:t>
      </w:r>
    </w:p>
    <w:p w:rsidR="00D6599E" w:rsidRPr="00BE325A" w:rsidRDefault="00BE325A" w:rsidP="00906359">
      <w:pPr>
        <w:autoSpaceDE w:val="0"/>
        <w:autoSpaceDN w:val="0"/>
        <w:adjustRightInd w:val="0"/>
        <w:spacing w:line="360" w:lineRule="auto"/>
        <w:jc w:val="center"/>
        <w:rPr>
          <w:b/>
          <w:bCs/>
          <w:color w:val="292526"/>
          <w:sz w:val="16"/>
          <w:szCs w:val="16"/>
        </w:rPr>
      </w:pPr>
      <w:r w:rsidRPr="00BE325A">
        <w:rPr>
          <w:b/>
          <w:bCs/>
          <w:color w:val="292526"/>
          <w:sz w:val="16"/>
          <w:szCs w:val="16"/>
        </w:rPr>
        <w:t xml:space="preserve">MYRNA CANDELARIA Y </w:t>
      </w:r>
      <w:r w:rsidR="00D6599E" w:rsidRPr="00BE325A">
        <w:rPr>
          <w:b/>
          <w:bCs/>
          <w:color w:val="292526"/>
          <w:sz w:val="16"/>
          <w:szCs w:val="16"/>
        </w:rPr>
        <w:t>AN</w:t>
      </w:r>
      <w:r w:rsidRPr="00BE325A">
        <w:rPr>
          <w:b/>
          <w:bCs/>
          <w:color w:val="292526"/>
          <w:sz w:val="16"/>
          <w:szCs w:val="16"/>
        </w:rPr>
        <w:t>A FLORENCIA RAMIREZ (INCAN</w:t>
      </w:r>
      <w:r w:rsidR="00D6599E" w:rsidRPr="00BE325A">
        <w:rPr>
          <w:b/>
          <w:bCs/>
          <w:color w:val="292526"/>
          <w:sz w:val="16"/>
          <w:szCs w:val="16"/>
        </w:rPr>
        <w:t>)</w:t>
      </w:r>
    </w:p>
    <w:p w:rsidR="00D6599E" w:rsidRPr="00BE325A" w:rsidRDefault="00D6599E" w:rsidP="00906359">
      <w:pPr>
        <w:autoSpaceDE w:val="0"/>
        <w:autoSpaceDN w:val="0"/>
        <w:adjustRightInd w:val="0"/>
        <w:spacing w:line="360" w:lineRule="auto"/>
        <w:jc w:val="center"/>
        <w:rPr>
          <w:b/>
          <w:bCs/>
          <w:color w:val="292526"/>
          <w:sz w:val="16"/>
          <w:szCs w:val="16"/>
        </w:rPr>
      </w:pPr>
      <w:r w:rsidRPr="00BE325A">
        <w:rPr>
          <w:b/>
          <w:bCs/>
          <w:color w:val="292526"/>
          <w:sz w:val="16"/>
          <w:szCs w:val="16"/>
        </w:rPr>
        <w:t>EFREEN MONTAÑO FIGUEROA (HOSPITAL GENERAL DE MEXICO)</w:t>
      </w:r>
    </w:p>
    <w:p w:rsidR="00BD57B1" w:rsidRPr="00BE325A" w:rsidRDefault="00BD57B1" w:rsidP="00B27E2D">
      <w:pPr>
        <w:autoSpaceDE w:val="0"/>
        <w:autoSpaceDN w:val="0"/>
        <w:adjustRightInd w:val="0"/>
        <w:spacing w:line="360" w:lineRule="auto"/>
        <w:jc w:val="center"/>
        <w:rPr>
          <w:b/>
          <w:bCs/>
          <w:color w:val="292526"/>
          <w:sz w:val="16"/>
          <w:szCs w:val="16"/>
        </w:rPr>
      </w:pPr>
      <w:r w:rsidRPr="00BE325A">
        <w:rPr>
          <w:b/>
          <w:bCs/>
          <w:color w:val="292526"/>
          <w:sz w:val="16"/>
          <w:szCs w:val="16"/>
        </w:rPr>
        <w:t>FERNANDO PEREZ JACOBO (HO</w:t>
      </w:r>
      <w:r w:rsidR="00B27E2D" w:rsidRPr="00BE325A">
        <w:rPr>
          <w:b/>
          <w:bCs/>
          <w:color w:val="292526"/>
          <w:sz w:val="16"/>
          <w:szCs w:val="16"/>
        </w:rPr>
        <w:t>SPITAL DE PEMEX NORTE, CDMx</w:t>
      </w:r>
    </w:p>
    <w:p w:rsidR="00BD57B1" w:rsidRPr="00BE325A" w:rsidRDefault="00BD57B1" w:rsidP="00906359">
      <w:pPr>
        <w:autoSpaceDE w:val="0"/>
        <w:autoSpaceDN w:val="0"/>
        <w:adjustRightInd w:val="0"/>
        <w:spacing w:line="360" w:lineRule="auto"/>
        <w:jc w:val="center"/>
        <w:rPr>
          <w:b/>
          <w:bCs/>
          <w:color w:val="292526"/>
          <w:sz w:val="16"/>
          <w:szCs w:val="16"/>
        </w:rPr>
      </w:pPr>
      <w:r w:rsidRPr="00BE325A">
        <w:rPr>
          <w:b/>
          <w:bCs/>
          <w:color w:val="292526"/>
          <w:sz w:val="16"/>
          <w:szCs w:val="16"/>
        </w:rPr>
        <w:t>GUILLERMO RUIZ ARGÜELLES (CLÍNICA RUIZ DE PUEBLA)</w:t>
      </w:r>
    </w:p>
    <w:p w:rsidR="00BD57B1" w:rsidRPr="00BE325A" w:rsidRDefault="00BD57B1" w:rsidP="00B27E2D">
      <w:pPr>
        <w:autoSpaceDE w:val="0"/>
        <w:autoSpaceDN w:val="0"/>
        <w:adjustRightInd w:val="0"/>
        <w:spacing w:line="360" w:lineRule="auto"/>
        <w:jc w:val="center"/>
        <w:rPr>
          <w:b/>
          <w:bCs/>
          <w:color w:val="292526"/>
          <w:sz w:val="16"/>
          <w:szCs w:val="16"/>
        </w:rPr>
      </w:pPr>
      <w:r w:rsidRPr="00BE325A">
        <w:rPr>
          <w:b/>
          <w:bCs/>
          <w:color w:val="292526"/>
          <w:sz w:val="16"/>
          <w:szCs w:val="16"/>
        </w:rPr>
        <w:t>CARLOS BEST</w:t>
      </w:r>
      <w:r w:rsidR="00B27E2D" w:rsidRPr="00BE325A">
        <w:rPr>
          <w:b/>
          <w:bCs/>
          <w:color w:val="292526"/>
          <w:sz w:val="16"/>
          <w:szCs w:val="16"/>
        </w:rPr>
        <w:t xml:space="preserve"> Y ARIANNA ROBLES (</w:t>
      </w:r>
      <w:r w:rsidRPr="00BE325A">
        <w:rPr>
          <w:b/>
          <w:bCs/>
          <w:color w:val="292526"/>
          <w:sz w:val="16"/>
          <w:szCs w:val="16"/>
        </w:rPr>
        <w:t>HOSPITAL DE OCCIDENTE)</w:t>
      </w:r>
    </w:p>
    <w:p w:rsidR="00BD57B1" w:rsidRPr="00BE325A" w:rsidRDefault="00BD57B1" w:rsidP="00906359">
      <w:pPr>
        <w:autoSpaceDE w:val="0"/>
        <w:autoSpaceDN w:val="0"/>
        <w:adjustRightInd w:val="0"/>
        <w:spacing w:line="360" w:lineRule="auto"/>
        <w:jc w:val="center"/>
        <w:rPr>
          <w:b/>
          <w:bCs/>
          <w:color w:val="292526"/>
          <w:sz w:val="16"/>
          <w:szCs w:val="16"/>
        </w:rPr>
      </w:pPr>
      <w:r w:rsidRPr="00BE325A">
        <w:rPr>
          <w:b/>
          <w:bCs/>
          <w:color w:val="292526"/>
          <w:sz w:val="16"/>
          <w:szCs w:val="16"/>
        </w:rPr>
        <w:t>DAVID GÓMEZ ALMAGUER</w:t>
      </w:r>
      <w:r w:rsidR="00B27E2D" w:rsidRPr="00BE325A">
        <w:rPr>
          <w:b/>
          <w:bCs/>
          <w:color w:val="292526"/>
          <w:sz w:val="16"/>
          <w:szCs w:val="16"/>
        </w:rPr>
        <w:t xml:space="preserve"> Y PERLA COLUNGA</w:t>
      </w:r>
      <w:r w:rsidRPr="00BE325A">
        <w:rPr>
          <w:b/>
          <w:bCs/>
          <w:color w:val="292526"/>
          <w:sz w:val="16"/>
          <w:szCs w:val="16"/>
        </w:rPr>
        <w:t xml:space="preserve"> (HOSPITAL UNIVERSITARIO, UANL)</w:t>
      </w:r>
    </w:p>
    <w:p w:rsidR="00BD57B1" w:rsidRPr="00BE325A" w:rsidRDefault="00B27E2D" w:rsidP="00906359">
      <w:pPr>
        <w:autoSpaceDE w:val="0"/>
        <w:autoSpaceDN w:val="0"/>
        <w:adjustRightInd w:val="0"/>
        <w:spacing w:line="360" w:lineRule="auto"/>
        <w:jc w:val="center"/>
        <w:rPr>
          <w:b/>
          <w:bCs/>
          <w:color w:val="292526"/>
          <w:sz w:val="16"/>
          <w:szCs w:val="16"/>
        </w:rPr>
      </w:pPr>
      <w:r w:rsidRPr="00BE325A">
        <w:rPr>
          <w:b/>
          <w:bCs/>
          <w:color w:val="292526"/>
          <w:sz w:val="16"/>
          <w:szCs w:val="16"/>
        </w:rPr>
        <w:t>MELANI OTAÑEZ (HOSPITAL DE ALTA ESPECIALIDAD EN SONORA)</w:t>
      </w:r>
    </w:p>
    <w:p w:rsidR="00AB1D4D" w:rsidRPr="00BE325A" w:rsidRDefault="00AB1D4D" w:rsidP="00906359">
      <w:pPr>
        <w:autoSpaceDE w:val="0"/>
        <w:autoSpaceDN w:val="0"/>
        <w:adjustRightInd w:val="0"/>
        <w:spacing w:line="360" w:lineRule="auto"/>
        <w:jc w:val="center"/>
        <w:rPr>
          <w:b/>
          <w:bCs/>
          <w:color w:val="292526"/>
          <w:sz w:val="16"/>
          <w:szCs w:val="16"/>
        </w:rPr>
      </w:pPr>
    </w:p>
    <w:p w:rsidR="00AB1D4D" w:rsidRPr="00BE325A" w:rsidRDefault="00AB1D4D" w:rsidP="00906359">
      <w:pPr>
        <w:autoSpaceDE w:val="0"/>
        <w:autoSpaceDN w:val="0"/>
        <w:adjustRightInd w:val="0"/>
        <w:spacing w:line="360" w:lineRule="auto"/>
        <w:jc w:val="center"/>
        <w:rPr>
          <w:b/>
          <w:bCs/>
          <w:color w:val="292526"/>
          <w:sz w:val="16"/>
          <w:szCs w:val="16"/>
          <w:u w:val="single"/>
        </w:rPr>
      </w:pPr>
      <w:r w:rsidRPr="00BE325A">
        <w:rPr>
          <w:b/>
          <w:bCs/>
          <w:color w:val="292526"/>
          <w:sz w:val="16"/>
          <w:szCs w:val="16"/>
          <w:u w:val="single"/>
        </w:rPr>
        <w:t>COAUTORES INTERNACIONALES</w:t>
      </w:r>
    </w:p>
    <w:p w:rsidR="00AB1D4D" w:rsidRPr="00BE325A" w:rsidRDefault="00AB1D4D" w:rsidP="00906359">
      <w:pPr>
        <w:autoSpaceDE w:val="0"/>
        <w:autoSpaceDN w:val="0"/>
        <w:adjustRightInd w:val="0"/>
        <w:spacing w:line="360" w:lineRule="auto"/>
        <w:jc w:val="center"/>
        <w:rPr>
          <w:b/>
          <w:bCs/>
          <w:color w:val="292526"/>
          <w:sz w:val="16"/>
          <w:szCs w:val="16"/>
        </w:rPr>
      </w:pPr>
      <w:r w:rsidRPr="00BE325A">
        <w:rPr>
          <w:b/>
          <w:bCs/>
          <w:color w:val="292526"/>
          <w:sz w:val="16"/>
          <w:szCs w:val="16"/>
        </w:rPr>
        <w:t>BRADY BELTRAN (PERÚ).</w:t>
      </w:r>
    </w:p>
    <w:p w:rsidR="00AB1D4D" w:rsidRPr="00BE325A" w:rsidRDefault="00B27E2D" w:rsidP="00906359">
      <w:pPr>
        <w:autoSpaceDE w:val="0"/>
        <w:autoSpaceDN w:val="0"/>
        <w:adjustRightInd w:val="0"/>
        <w:spacing w:line="360" w:lineRule="auto"/>
        <w:jc w:val="center"/>
        <w:rPr>
          <w:b/>
          <w:bCs/>
          <w:color w:val="292526"/>
          <w:sz w:val="16"/>
          <w:szCs w:val="16"/>
        </w:rPr>
      </w:pPr>
      <w:r w:rsidRPr="00BE325A">
        <w:rPr>
          <w:b/>
          <w:bCs/>
          <w:color w:val="292526"/>
          <w:sz w:val="16"/>
          <w:szCs w:val="16"/>
        </w:rPr>
        <w:t>CAMILA PEÑA</w:t>
      </w:r>
      <w:r w:rsidR="00AB1D4D" w:rsidRPr="00BE325A">
        <w:rPr>
          <w:b/>
          <w:bCs/>
          <w:color w:val="292526"/>
          <w:sz w:val="16"/>
          <w:szCs w:val="16"/>
        </w:rPr>
        <w:t xml:space="preserve"> (CHILE)</w:t>
      </w:r>
    </w:p>
    <w:p w:rsidR="00AB1D4D" w:rsidRPr="00BE325A" w:rsidRDefault="00B27E2D" w:rsidP="00B27E2D">
      <w:pPr>
        <w:autoSpaceDE w:val="0"/>
        <w:autoSpaceDN w:val="0"/>
        <w:adjustRightInd w:val="0"/>
        <w:spacing w:line="360" w:lineRule="auto"/>
        <w:jc w:val="center"/>
        <w:rPr>
          <w:b/>
          <w:bCs/>
          <w:color w:val="292526"/>
          <w:sz w:val="16"/>
          <w:szCs w:val="16"/>
        </w:rPr>
      </w:pPr>
      <w:r w:rsidRPr="00BE325A">
        <w:rPr>
          <w:b/>
          <w:bCs/>
          <w:color w:val="292526"/>
          <w:sz w:val="16"/>
          <w:szCs w:val="16"/>
        </w:rPr>
        <w:t>LAURA KORIN Y GERMAN STEMMAN</w:t>
      </w:r>
      <w:r w:rsidR="00AB1D4D" w:rsidRPr="00BE325A">
        <w:rPr>
          <w:b/>
          <w:bCs/>
          <w:color w:val="292526"/>
          <w:sz w:val="16"/>
          <w:szCs w:val="16"/>
        </w:rPr>
        <w:t xml:space="preserve"> (ARGENTINA)</w:t>
      </w:r>
    </w:p>
    <w:p w:rsidR="00B10A01" w:rsidRPr="00BE325A" w:rsidRDefault="00C55620" w:rsidP="00EE7BC3">
      <w:pPr>
        <w:autoSpaceDE w:val="0"/>
        <w:autoSpaceDN w:val="0"/>
        <w:adjustRightInd w:val="0"/>
        <w:spacing w:line="360" w:lineRule="auto"/>
        <w:jc w:val="center"/>
        <w:rPr>
          <w:b/>
          <w:bCs/>
          <w:color w:val="292526"/>
          <w:sz w:val="16"/>
          <w:szCs w:val="16"/>
        </w:rPr>
      </w:pPr>
      <w:r w:rsidRPr="00BE325A">
        <w:rPr>
          <w:b/>
          <w:bCs/>
          <w:color w:val="292526"/>
          <w:sz w:val="16"/>
          <w:szCs w:val="16"/>
        </w:rPr>
        <w:t>HENRY IDROBO (COLOMBIA)</w:t>
      </w:r>
    </w:p>
    <w:p w:rsidR="00B27E2D" w:rsidRPr="00BE325A" w:rsidRDefault="00B27E2D" w:rsidP="00EE7BC3">
      <w:pPr>
        <w:autoSpaceDE w:val="0"/>
        <w:autoSpaceDN w:val="0"/>
        <w:adjustRightInd w:val="0"/>
        <w:spacing w:line="360" w:lineRule="auto"/>
        <w:jc w:val="center"/>
        <w:rPr>
          <w:b/>
          <w:bCs/>
          <w:color w:val="292526"/>
          <w:sz w:val="16"/>
          <w:szCs w:val="16"/>
        </w:rPr>
      </w:pPr>
      <w:r w:rsidRPr="00BE325A">
        <w:rPr>
          <w:b/>
          <w:bCs/>
          <w:color w:val="292526"/>
          <w:sz w:val="16"/>
          <w:szCs w:val="16"/>
        </w:rPr>
        <w:t>GILHERME PERINI (BRASIL)</w:t>
      </w:r>
    </w:p>
    <w:p w:rsidR="00B27E2D" w:rsidRPr="00BE325A" w:rsidRDefault="00B27E2D" w:rsidP="00EE7BC3">
      <w:pPr>
        <w:autoSpaceDE w:val="0"/>
        <w:autoSpaceDN w:val="0"/>
        <w:adjustRightInd w:val="0"/>
        <w:spacing w:line="360" w:lineRule="auto"/>
        <w:jc w:val="center"/>
        <w:rPr>
          <w:b/>
          <w:bCs/>
          <w:color w:val="292526"/>
          <w:sz w:val="16"/>
          <w:szCs w:val="16"/>
        </w:rPr>
      </w:pPr>
      <w:r w:rsidRPr="00BE325A">
        <w:rPr>
          <w:b/>
          <w:bCs/>
          <w:color w:val="292526"/>
          <w:sz w:val="16"/>
          <w:szCs w:val="16"/>
        </w:rPr>
        <w:t>ROSA OLIDAY (CUBA)</w:t>
      </w:r>
    </w:p>
    <w:p w:rsidR="00B27E2D" w:rsidRPr="00BE325A" w:rsidRDefault="00B27E2D" w:rsidP="00EE7BC3">
      <w:pPr>
        <w:autoSpaceDE w:val="0"/>
        <w:autoSpaceDN w:val="0"/>
        <w:adjustRightInd w:val="0"/>
        <w:spacing w:line="360" w:lineRule="auto"/>
        <w:jc w:val="center"/>
        <w:rPr>
          <w:b/>
          <w:bCs/>
          <w:color w:val="292526"/>
          <w:sz w:val="16"/>
          <w:szCs w:val="16"/>
        </w:rPr>
      </w:pPr>
      <w:r w:rsidRPr="00BE325A">
        <w:rPr>
          <w:b/>
          <w:bCs/>
          <w:color w:val="292526"/>
          <w:sz w:val="16"/>
          <w:szCs w:val="16"/>
        </w:rPr>
        <w:t>FABIOLA VALVERT (GUATEMALA)</w:t>
      </w:r>
    </w:p>
    <w:p w:rsidR="00B27E2D" w:rsidRPr="00BE325A" w:rsidRDefault="00B27E2D" w:rsidP="00EE7BC3">
      <w:pPr>
        <w:autoSpaceDE w:val="0"/>
        <w:autoSpaceDN w:val="0"/>
        <w:adjustRightInd w:val="0"/>
        <w:spacing w:line="360" w:lineRule="auto"/>
        <w:jc w:val="center"/>
        <w:rPr>
          <w:b/>
          <w:bCs/>
          <w:color w:val="292526"/>
          <w:sz w:val="16"/>
          <w:szCs w:val="16"/>
        </w:rPr>
      </w:pPr>
      <w:r w:rsidRPr="00BE325A">
        <w:rPr>
          <w:b/>
          <w:bCs/>
          <w:color w:val="292526"/>
          <w:sz w:val="16"/>
          <w:szCs w:val="16"/>
        </w:rPr>
        <w:t>ROSIO BAHENA (BOLIVIA)</w:t>
      </w:r>
    </w:p>
    <w:p w:rsidR="00B27E2D" w:rsidRPr="00BE325A" w:rsidRDefault="00BE325A" w:rsidP="00EE7BC3">
      <w:pPr>
        <w:autoSpaceDE w:val="0"/>
        <w:autoSpaceDN w:val="0"/>
        <w:adjustRightInd w:val="0"/>
        <w:spacing w:line="360" w:lineRule="auto"/>
        <w:jc w:val="center"/>
        <w:rPr>
          <w:b/>
          <w:bCs/>
          <w:color w:val="292526"/>
          <w:sz w:val="16"/>
          <w:szCs w:val="16"/>
        </w:rPr>
      </w:pPr>
      <w:r w:rsidRPr="00BE325A">
        <w:rPr>
          <w:b/>
          <w:bCs/>
          <w:color w:val="292526"/>
          <w:sz w:val="16"/>
          <w:szCs w:val="16"/>
        </w:rPr>
        <w:t>CAROLINA OLIVER (URUGUAY)</w:t>
      </w:r>
    </w:p>
    <w:p w:rsidR="00BE325A" w:rsidRPr="00BE325A" w:rsidRDefault="00BE325A" w:rsidP="00EE7BC3">
      <w:pPr>
        <w:autoSpaceDE w:val="0"/>
        <w:autoSpaceDN w:val="0"/>
        <w:adjustRightInd w:val="0"/>
        <w:spacing w:line="360" w:lineRule="auto"/>
        <w:jc w:val="center"/>
        <w:rPr>
          <w:b/>
          <w:bCs/>
          <w:color w:val="292526"/>
          <w:sz w:val="16"/>
          <w:szCs w:val="16"/>
        </w:rPr>
      </w:pPr>
      <w:r w:rsidRPr="00BE325A">
        <w:rPr>
          <w:b/>
          <w:bCs/>
          <w:color w:val="292526"/>
          <w:sz w:val="16"/>
          <w:szCs w:val="16"/>
        </w:rPr>
        <w:t>ALANA VON GLASSENAP (PARAGUAY)</w:t>
      </w:r>
    </w:p>
    <w:p w:rsidR="00BE325A" w:rsidRDefault="00BE325A" w:rsidP="00EE7BC3">
      <w:pPr>
        <w:autoSpaceDE w:val="0"/>
        <w:autoSpaceDN w:val="0"/>
        <w:adjustRightInd w:val="0"/>
        <w:spacing w:line="360" w:lineRule="auto"/>
        <w:jc w:val="center"/>
        <w:rPr>
          <w:b/>
          <w:bCs/>
          <w:color w:val="292526"/>
          <w:sz w:val="20"/>
          <w:szCs w:val="20"/>
        </w:rPr>
      </w:pPr>
    </w:p>
    <w:p w:rsidR="00B27E2D" w:rsidRDefault="00B27E2D" w:rsidP="00EE7BC3">
      <w:pPr>
        <w:autoSpaceDE w:val="0"/>
        <w:autoSpaceDN w:val="0"/>
        <w:adjustRightInd w:val="0"/>
        <w:spacing w:line="360" w:lineRule="auto"/>
        <w:jc w:val="center"/>
        <w:rPr>
          <w:b/>
          <w:bCs/>
          <w:color w:val="292526"/>
          <w:sz w:val="20"/>
          <w:szCs w:val="20"/>
        </w:rPr>
      </w:pPr>
    </w:p>
    <w:p w:rsidR="00EE7BC3" w:rsidRPr="00EE7BC3" w:rsidRDefault="00EE7BC3" w:rsidP="00EE7BC3">
      <w:pPr>
        <w:autoSpaceDE w:val="0"/>
        <w:autoSpaceDN w:val="0"/>
        <w:adjustRightInd w:val="0"/>
        <w:spacing w:line="360" w:lineRule="auto"/>
        <w:jc w:val="center"/>
        <w:rPr>
          <w:b/>
          <w:bCs/>
          <w:color w:val="292526"/>
          <w:sz w:val="20"/>
          <w:szCs w:val="20"/>
        </w:rPr>
      </w:pPr>
    </w:p>
    <w:p w:rsidR="00B10A01" w:rsidRPr="00EE7BC3" w:rsidRDefault="00AB1D4D" w:rsidP="00EE7BC3">
      <w:pPr>
        <w:autoSpaceDE w:val="0"/>
        <w:autoSpaceDN w:val="0"/>
        <w:adjustRightInd w:val="0"/>
        <w:spacing w:line="360" w:lineRule="auto"/>
        <w:jc w:val="center"/>
        <w:rPr>
          <w:b/>
          <w:bCs/>
          <w:color w:val="292526"/>
          <w:sz w:val="20"/>
          <w:szCs w:val="20"/>
        </w:rPr>
      </w:pPr>
      <w:r w:rsidRPr="00EE7BC3">
        <w:rPr>
          <w:b/>
          <w:bCs/>
          <w:color w:val="292526"/>
          <w:sz w:val="20"/>
          <w:szCs w:val="20"/>
        </w:rPr>
        <w:t>Instituto de Seguridad y Servicios Sociales de los Trabajadores del Estado de Sonora</w:t>
      </w:r>
    </w:p>
    <w:p w:rsidR="00B10A01" w:rsidRPr="00EE7BC3" w:rsidRDefault="00AB1D4D" w:rsidP="00906359">
      <w:pPr>
        <w:autoSpaceDE w:val="0"/>
        <w:autoSpaceDN w:val="0"/>
        <w:adjustRightInd w:val="0"/>
        <w:spacing w:line="360" w:lineRule="auto"/>
        <w:jc w:val="center"/>
        <w:rPr>
          <w:b/>
          <w:bCs/>
          <w:color w:val="292526"/>
          <w:sz w:val="20"/>
          <w:szCs w:val="20"/>
        </w:rPr>
      </w:pPr>
      <w:r w:rsidRPr="00EE7BC3">
        <w:rPr>
          <w:b/>
          <w:bCs/>
          <w:color w:val="292526"/>
          <w:sz w:val="20"/>
          <w:szCs w:val="20"/>
        </w:rPr>
        <w:t>Junio de 2019</w:t>
      </w:r>
    </w:p>
    <w:p w:rsidR="00B10A01" w:rsidRPr="00EE7BC3" w:rsidRDefault="00B10A01" w:rsidP="00782A16">
      <w:pPr>
        <w:autoSpaceDE w:val="0"/>
        <w:autoSpaceDN w:val="0"/>
        <w:adjustRightInd w:val="0"/>
        <w:spacing w:line="360" w:lineRule="auto"/>
        <w:jc w:val="both"/>
        <w:rPr>
          <w:color w:val="000000"/>
        </w:rPr>
      </w:pPr>
    </w:p>
    <w:p w:rsidR="004878B9" w:rsidRPr="00EE7BC3" w:rsidRDefault="00B10A01" w:rsidP="00782A16">
      <w:pPr>
        <w:autoSpaceDE w:val="0"/>
        <w:autoSpaceDN w:val="0"/>
        <w:adjustRightInd w:val="0"/>
        <w:spacing w:line="360" w:lineRule="auto"/>
        <w:jc w:val="both"/>
        <w:rPr>
          <w:color w:val="292526"/>
        </w:rPr>
      </w:pPr>
      <w:r w:rsidRPr="00EE7BC3">
        <w:rPr>
          <w:color w:val="292526"/>
        </w:rPr>
        <w:br w:type="page"/>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lastRenderedPageBreak/>
        <w:t>CONTENIDO GENERAL</w:t>
      </w:r>
    </w:p>
    <w:p w:rsidR="004878B9" w:rsidRPr="00EE7BC3" w:rsidRDefault="004878B9" w:rsidP="00782A16">
      <w:pPr>
        <w:autoSpaceDE w:val="0"/>
        <w:autoSpaceDN w:val="0"/>
        <w:adjustRightInd w:val="0"/>
        <w:spacing w:line="360" w:lineRule="auto"/>
        <w:jc w:val="both"/>
        <w:rPr>
          <w:i/>
          <w:iCs/>
          <w:color w:val="292526"/>
        </w:rPr>
      </w:pP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1. TÍTULO DE LA INVESTIGACIÓN</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2. PROBLEMA DE INVESTIGACIÓN</w:t>
      </w:r>
    </w:p>
    <w:p w:rsidR="004878B9" w:rsidRPr="00EE7BC3" w:rsidRDefault="004878B9" w:rsidP="00782A16">
      <w:pPr>
        <w:autoSpaceDE w:val="0"/>
        <w:autoSpaceDN w:val="0"/>
        <w:adjustRightInd w:val="0"/>
        <w:spacing w:line="360" w:lineRule="auto"/>
        <w:ind w:left="708"/>
        <w:jc w:val="both"/>
        <w:rPr>
          <w:b/>
          <w:bCs/>
          <w:color w:val="292526"/>
        </w:rPr>
      </w:pPr>
      <w:r w:rsidRPr="00EE7BC3">
        <w:rPr>
          <w:b/>
          <w:bCs/>
          <w:color w:val="292526"/>
        </w:rPr>
        <w:t>2.1. Enunciado del problema</w:t>
      </w:r>
    </w:p>
    <w:p w:rsidR="004878B9" w:rsidRPr="00EE7BC3" w:rsidRDefault="004878B9" w:rsidP="00782A16">
      <w:pPr>
        <w:autoSpaceDE w:val="0"/>
        <w:autoSpaceDN w:val="0"/>
        <w:adjustRightInd w:val="0"/>
        <w:spacing w:line="360" w:lineRule="auto"/>
        <w:ind w:left="708"/>
        <w:jc w:val="both"/>
        <w:rPr>
          <w:b/>
          <w:bCs/>
          <w:color w:val="292526"/>
        </w:rPr>
      </w:pPr>
      <w:r w:rsidRPr="00EE7BC3">
        <w:rPr>
          <w:b/>
          <w:bCs/>
          <w:color w:val="292526"/>
        </w:rPr>
        <w:t>2.2. Formulación del problema</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3. OBJETIVOS DE LA INVESTIGACIÓN</w:t>
      </w:r>
    </w:p>
    <w:p w:rsidR="004878B9" w:rsidRPr="00EE7BC3" w:rsidRDefault="004878B9" w:rsidP="00782A16">
      <w:pPr>
        <w:autoSpaceDE w:val="0"/>
        <w:autoSpaceDN w:val="0"/>
        <w:adjustRightInd w:val="0"/>
        <w:spacing w:line="360" w:lineRule="auto"/>
        <w:ind w:left="708"/>
        <w:jc w:val="both"/>
        <w:rPr>
          <w:b/>
          <w:bCs/>
          <w:color w:val="292526"/>
        </w:rPr>
      </w:pPr>
      <w:r w:rsidRPr="00EE7BC3">
        <w:rPr>
          <w:b/>
          <w:bCs/>
          <w:color w:val="292526"/>
        </w:rPr>
        <w:t>3.1. Objetivo general</w:t>
      </w:r>
    </w:p>
    <w:p w:rsidR="004878B9" w:rsidRPr="00EE7BC3" w:rsidRDefault="004878B9" w:rsidP="00782A16">
      <w:pPr>
        <w:autoSpaceDE w:val="0"/>
        <w:autoSpaceDN w:val="0"/>
        <w:adjustRightInd w:val="0"/>
        <w:spacing w:line="360" w:lineRule="auto"/>
        <w:ind w:left="708"/>
        <w:jc w:val="both"/>
        <w:rPr>
          <w:b/>
          <w:bCs/>
          <w:color w:val="292526"/>
        </w:rPr>
      </w:pPr>
      <w:r w:rsidRPr="00EE7BC3">
        <w:rPr>
          <w:b/>
          <w:bCs/>
          <w:color w:val="292526"/>
        </w:rPr>
        <w:t>3.2. Objetivos específicos</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4. JUSTIFICACIÓN Y DELIMITACIÓN DE LA INVESTIGACIÓN</w:t>
      </w:r>
    </w:p>
    <w:p w:rsidR="004878B9" w:rsidRPr="00EE7BC3" w:rsidRDefault="004878B9" w:rsidP="00782A16">
      <w:pPr>
        <w:autoSpaceDE w:val="0"/>
        <w:autoSpaceDN w:val="0"/>
        <w:adjustRightInd w:val="0"/>
        <w:spacing w:line="360" w:lineRule="auto"/>
        <w:ind w:left="708"/>
        <w:jc w:val="both"/>
        <w:rPr>
          <w:b/>
          <w:bCs/>
          <w:color w:val="292526"/>
        </w:rPr>
      </w:pPr>
      <w:r w:rsidRPr="00EE7BC3">
        <w:rPr>
          <w:b/>
          <w:bCs/>
          <w:color w:val="292526"/>
        </w:rPr>
        <w:t>4.1. Justificación</w:t>
      </w:r>
    </w:p>
    <w:p w:rsidR="004878B9" w:rsidRPr="00EE7BC3" w:rsidRDefault="004878B9" w:rsidP="00782A16">
      <w:pPr>
        <w:autoSpaceDE w:val="0"/>
        <w:autoSpaceDN w:val="0"/>
        <w:adjustRightInd w:val="0"/>
        <w:spacing w:line="360" w:lineRule="auto"/>
        <w:ind w:left="708"/>
        <w:jc w:val="both"/>
        <w:rPr>
          <w:b/>
          <w:bCs/>
          <w:color w:val="292526"/>
        </w:rPr>
      </w:pPr>
      <w:r w:rsidRPr="00EE7BC3">
        <w:rPr>
          <w:b/>
          <w:bCs/>
          <w:color w:val="292526"/>
        </w:rPr>
        <w:t>4.2. Delimitación</w:t>
      </w:r>
    </w:p>
    <w:p w:rsidR="004878B9" w:rsidRPr="00EE7BC3" w:rsidRDefault="004878B9" w:rsidP="00246E7D">
      <w:pPr>
        <w:autoSpaceDE w:val="0"/>
        <w:autoSpaceDN w:val="0"/>
        <w:adjustRightInd w:val="0"/>
        <w:spacing w:line="360" w:lineRule="auto"/>
        <w:jc w:val="both"/>
        <w:rPr>
          <w:b/>
          <w:bCs/>
          <w:color w:val="292526"/>
        </w:rPr>
      </w:pPr>
      <w:r w:rsidRPr="00EE7BC3">
        <w:rPr>
          <w:b/>
          <w:bCs/>
          <w:color w:val="292526"/>
        </w:rPr>
        <w:t>5. MARCO DE REFERENCIA DE LA INVESTIGACIÓN</w:t>
      </w:r>
    </w:p>
    <w:p w:rsidR="004878B9" w:rsidRPr="00EE7BC3" w:rsidRDefault="00246E7D" w:rsidP="00782A16">
      <w:pPr>
        <w:autoSpaceDE w:val="0"/>
        <w:autoSpaceDN w:val="0"/>
        <w:adjustRightInd w:val="0"/>
        <w:spacing w:line="360" w:lineRule="auto"/>
        <w:ind w:left="708"/>
        <w:jc w:val="both"/>
        <w:rPr>
          <w:b/>
          <w:bCs/>
          <w:color w:val="292526"/>
        </w:rPr>
      </w:pPr>
      <w:r>
        <w:rPr>
          <w:b/>
          <w:bCs/>
          <w:color w:val="292526"/>
        </w:rPr>
        <w:t>5.1</w:t>
      </w:r>
      <w:r w:rsidR="004878B9" w:rsidRPr="00EE7BC3">
        <w:rPr>
          <w:b/>
          <w:bCs/>
          <w:color w:val="292526"/>
        </w:rPr>
        <w:t>. Marco teórico</w:t>
      </w:r>
    </w:p>
    <w:p w:rsidR="004878B9" w:rsidRPr="00EE7BC3" w:rsidRDefault="00246E7D" w:rsidP="00782A16">
      <w:pPr>
        <w:autoSpaceDE w:val="0"/>
        <w:autoSpaceDN w:val="0"/>
        <w:adjustRightInd w:val="0"/>
        <w:spacing w:line="360" w:lineRule="auto"/>
        <w:ind w:left="708"/>
        <w:jc w:val="both"/>
        <w:rPr>
          <w:b/>
          <w:bCs/>
          <w:color w:val="292526"/>
        </w:rPr>
      </w:pPr>
      <w:r>
        <w:rPr>
          <w:b/>
          <w:bCs/>
          <w:color w:val="292526"/>
        </w:rPr>
        <w:t>5.2</w:t>
      </w:r>
      <w:r w:rsidR="004878B9" w:rsidRPr="00EE7BC3">
        <w:rPr>
          <w:b/>
          <w:bCs/>
          <w:color w:val="292526"/>
        </w:rPr>
        <w:t>. Marco conceptual</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6. TIPO DE ESTUDIO POR REALIZAR</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7. HIPÓTESIS DE LA INVESTIGACIÓN</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8. DISEÑO DE LA INVESTIGACIÓN</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9. POBLACIÓN Y MUESTRA</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10. FUENTES DE OBTENCIÓN DE INFORMACIÓN</w:t>
      </w:r>
    </w:p>
    <w:p w:rsidR="004878B9" w:rsidRPr="00EE7BC3" w:rsidRDefault="004878B9" w:rsidP="00782A16">
      <w:pPr>
        <w:autoSpaceDE w:val="0"/>
        <w:autoSpaceDN w:val="0"/>
        <w:adjustRightInd w:val="0"/>
        <w:spacing w:line="360" w:lineRule="auto"/>
        <w:ind w:left="708"/>
        <w:jc w:val="both"/>
        <w:rPr>
          <w:b/>
          <w:bCs/>
          <w:color w:val="292526"/>
        </w:rPr>
      </w:pPr>
      <w:r w:rsidRPr="00EE7BC3">
        <w:rPr>
          <w:b/>
          <w:bCs/>
          <w:color w:val="292526"/>
        </w:rPr>
        <w:t>10.1. Fuentes primarias</w:t>
      </w:r>
    </w:p>
    <w:p w:rsidR="004878B9" w:rsidRPr="00EE7BC3" w:rsidRDefault="004878B9" w:rsidP="00782A16">
      <w:pPr>
        <w:autoSpaceDE w:val="0"/>
        <w:autoSpaceDN w:val="0"/>
        <w:adjustRightInd w:val="0"/>
        <w:spacing w:line="360" w:lineRule="auto"/>
        <w:ind w:left="708"/>
        <w:jc w:val="both"/>
        <w:rPr>
          <w:b/>
          <w:bCs/>
          <w:color w:val="292526"/>
        </w:rPr>
      </w:pPr>
      <w:r w:rsidRPr="00EE7BC3">
        <w:rPr>
          <w:b/>
          <w:bCs/>
          <w:color w:val="292526"/>
        </w:rPr>
        <w:t>10.2. Fuentes secundarias</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11. PROCESAMIENTO DE LA INFORMACIÓN</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BIBLIOGRAFÍA CONSULTADA</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CRONOGRAMA DE ACTIVIDADES Y PRESUPUESTO DE INVERSIÓN</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PARA LA EJECUCIÓN DEL PROYECTO DE INVESTIGACIÓN</w:t>
      </w:r>
    </w:p>
    <w:p w:rsidR="004878B9" w:rsidRPr="00EE7BC3" w:rsidRDefault="004878B9"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i/>
          <w:iCs/>
          <w:color w:val="292526"/>
        </w:rPr>
      </w:pPr>
      <w:r w:rsidRPr="00EE7BC3">
        <w:rPr>
          <w:color w:val="292526"/>
        </w:rPr>
        <w:br w:type="page"/>
      </w:r>
    </w:p>
    <w:p w:rsidR="004878B9" w:rsidRPr="00EE7BC3" w:rsidRDefault="004878B9" w:rsidP="00782A16">
      <w:pPr>
        <w:autoSpaceDE w:val="0"/>
        <w:autoSpaceDN w:val="0"/>
        <w:adjustRightInd w:val="0"/>
        <w:spacing w:line="360" w:lineRule="auto"/>
        <w:jc w:val="both"/>
        <w:rPr>
          <w:color w:val="292526"/>
        </w:rPr>
      </w:pPr>
      <w:r w:rsidRPr="00EE7BC3">
        <w:rPr>
          <w:color w:val="292526"/>
        </w:rPr>
        <w:lastRenderedPageBreak/>
        <w:t>1. TÍTULO DE LA INVESTIGACIÓN</w:t>
      </w:r>
    </w:p>
    <w:p w:rsidR="00782A16" w:rsidRPr="00EE7BC3" w:rsidRDefault="00782A16" w:rsidP="00782A16">
      <w:pPr>
        <w:autoSpaceDE w:val="0"/>
        <w:autoSpaceDN w:val="0"/>
        <w:adjustRightInd w:val="0"/>
        <w:spacing w:line="360" w:lineRule="auto"/>
        <w:jc w:val="both"/>
        <w:rPr>
          <w:b/>
          <w:bCs/>
          <w:color w:val="292526"/>
        </w:rPr>
      </w:pPr>
    </w:p>
    <w:p w:rsidR="004878B9" w:rsidRPr="00EE7BC3" w:rsidRDefault="00AB1D4D" w:rsidP="002E246D">
      <w:pPr>
        <w:autoSpaceDE w:val="0"/>
        <w:autoSpaceDN w:val="0"/>
        <w:adjustRightInd w:val="0"/>
        <w:spacing w:line="360" w:lineRule="auto"/>
        <w:jc w:val="center"/>
        <w:rPr>
          <w:b/>
          <w:i/>
          <w:color w:val="000000"/>
        </w:rPr>
      </w:pPr>
      <w:r w:rsidRPr="00EE7BC3">
        <w:rPr>
          <w:b/>
          <w:i/>
          <w:color w:val="000000"/>
        </w:rPr>
        <w:t>EV</w:t>
      </w:r>
      <w:r w:rsidR="00C55620" w:rsidRPr="00EE7BC3">
        <w:rPr>
          <w:b/>
          <w:i/>
          <w:color w:val="000000"/>
        </w:rPr>
        <w:t>ALUACIÓN DE FACTORES PRONÓSTICOS</w:t>
      </w:r>
      <w:r w:rsidRPr="00EE7BC3">
        <w:rPr>
          <w:b/>
          <w:i/>
          <w:color w:val="000000"/>
        </w:rPr>
        <w:t xml:space="preserve"> DE SOBREVIDA EN LINFOMA DIFUSO DE CÉLULAS GRANDES B</w:t>
      </w:r>
    </w:p>
    <w:p w:rsidR="00782A16" w:rsidRPr="00EE7BC3" w:rsidRDefault="00782A16"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2. PLANTEAMIENTO DEL PROBLEMA DE INVESTIGACIÓN</w:t>
      </w:r>
    </w:p>
    <w:p w:rsidR="00C1251A" w:rsidRPr="00EE7BC3" w:rsidRDefault="00C1251A" w:rsidP="00782A16">
      <w:pPr>
        <w:autoSpaceDE w:val="0"/>
        <w:autoSpaceDN w:val="0"/>
        <w:adjustRightInd w:val="0"/>
        <w:spacing w:line="360" w:lineRule="auto"/>
        <w:jc w:val="both"/>
        <w:rPr>
          <w:color w:val="292526"/>
        </w:rPr>
      </w:pPr>
    </w:p>
    <w:p w:rsidR="004878B9" w:rsidRPr="00EE7BC3" w:rsidRDefault="00C1251A" w:rsidP="00782A16">
      <w:pPr>
        <w:autoSpaceDE w:val="0"/>
        <w:autoSpaceDN w:val="0"/>
        <w:adjustRightInd w:val="0"/>
        <w:spacing w:line="360" w:lineRule="auto"/>
        <w:jc w:val="both"/>
        <w:rPr>
          <w:color w:val="292526"/>
        </w:rPr>
      </w:pPr>
      <w:r w:rsidRPr="00EE7BC3">
        <w:rPr>
          <w:color w:val="292526"/>
        </w:rPr>
        <w:t>2.1. Enunciado del problema</w:t>
      </w:r>
    </w:p>
    <w:p w:rsidR="004878B9" w:rsidRPr="00EE7BC3" w:rsidRDefault="004878B9" w:rsidP="00782A16">
      <w:pPr>
        <w:autoSpaceDE w:val="0"/>
        <w:autoSpaceDN w:val="0"/>
        <w:adjustRightInd w:val="0"/>
        <w:spacing w:line="360" w:lineRule="auto"/>
        <w:jc w:val="both"/>
        <w:rPr>
          <w:i/>
          <w:iCs/>
          <w:color w:val="292526"/>
        </w:rPr>
      </w:pPr>
    </w:p>
    <w:p w:rsidR="00021C34" w:rsidRPr="00EE7BC3" w:rsidRDefault="00021C34" w:rsidP="00782A16">
      <w:pPr>
        <w:autoSpaceDE w:val="0"/>
        <w:autoSpaceDN w:val="0"/>
        <w:adjustRightInd w:val="0"/>
        <w:spacing w:line="360" w:lineRule="auto"/>
        <w:jc w:val="both"/>
        <w:rPr>
          <w:iCs/>
          <w:color w:val="292526"/>
        </w:rPr>
      </w:pPr>
      <w:r w:rsidRPr="00EE7BC3">
        <w:rPr>
          <w:iCs/>
          <w:color w:val="292526"/>
        </w:rPr>
        <w:t>El linfoma difuso de células grandes B (LDCGB)</w:t>
      </w:r>
      <w:r w:rsidR="00D04243" w:rsidRPr="00EE7BC3">
        <w:rPr>
          <w:iCs/>
          <w:color w:val="292526"/>
        </w:rPr>
        <w:t xml:space="preserve"> es el subtipo de síndrome linfoproliferativo más frecuente a nivel mundial. Dependiendo del país, se puede observar entre un 30% a 45% de los casos diagnost</w:t>
      </w:r>
      <w:r w:rsidR="00CC422F" w:rsidRPr="00EE7BC3">
        <w:rPr>
          <w:iCs/>
          <w:color w:val="292526"/>
        </w:rPr>
        <w:t xml:space="preserve">icados como linfoma no Hodgkin (LNH). Los LNH en general se dividen en agresivos e indolentes; el LDCGB es de un comportamiento agresivo que puede producir la muerte </w:t>
      </w:r>
      <w:r w:rsidR="00C55620" w:rsidRPr="00EE7BC3">
        <w:rPr>
          <w:iCs/>
          <w:color w:val="292526"/>
        </w:rPr>
        <w:t>si no es tratado. El</w:t>
      </w:r>
      <w:r w:rsidR="00CC422F" w:rsidRPr="00EE7BC3">
        <w:rPr>
          <w:iCs/>
          <w:color w:val="292526"/>
        </w:rPr>
        <w:t xml:space="preserve"> tratamiento con inmunoquimioterapia (R-CHOP) tiene un porcentaje de curación de hasta 50%.</w:t>
      </w:r>
      <w:r w:rsidR="00DE2717" w:rsidRPr="00EE7BC3">
        <w:rPr>
          <w:iCs/>
          <w:color w:val="292526"/>
        </w:rPr>
        <w:t xml:space="preserve"> Sin embargo, si presentan refractariedad primaria a la inducción</w:t>
      </w:r>
      <w:r w:rsidR="00C55620" w:rsidRPr="00EE7BC3">
        <w:rPr>
          <w:iCs/>
          <w:color w:val="292526"/>
        </w:rPr>
        <w:t xml:space="preserve"> o recaída posterior a una respuesta (parcial o completa)</w:t>
      </w:r>
      <w:r w:rsidR="00DE2717" w:rsidRPr="00EE7BC3">
        <w:rPr>
          <w:iCs/>
          <w:color w:val="292526"/>
        </w:rPr>
        <w:t xml:space="preserve"> la mortalidad es aún mayor. </w:t>
      </w:r>
    </w:p>
    <w:p w:rsidR="00AC45EE" w:rsidRPr="00EE7BC3" w:rsidRDefault="00C55620" w:rsidP="00782A16">
      <w:pPr>
        <w:autoSpaceDE w:val="0"/>
        <w:autoSpaceDN w:val="0"/>
        <w:adjustRightInd w:val="0"/>
        <w:spacing w:line="360" w:lineRule="auto"/>
        <w:rPr>
          <w:color w:val="292526"/>
        </w:rPr>
      </w:pPr>
      <w:r w:rsidRPr="00EE7BC3">
        <w:rPr>
          <w:color w:val="292526"/>
        </w:rPr>
        <w:t>Existen diferentes scores de riesgo para predeci</w:t>
      </w:r>
      <w:r w:rsidR="00DB1426">
        <w:rPr>
          <w:color w:val="292526"/>
        </w:rPr>
        <w:t>r mort</w:t>
      </w:r>
      <w:r w:rsidRPr="00EE7BC3">
        <w:rPr>
          <w:color w:val="292526"/>
        </w:rPr>
        <w:t xml:space="preserve">alidad. </w:t>
      </w:r>
      <w:r w:rsidRPr="00E86D87">
        <w:rPr>
          <w:b/>
          <w:i/>
          <w:color w:val="292526"/>
        </w:rPr>
        <w:t>El índice pronóstico internacional (IPI)</w:t>
      </w:r>
      <w:r w:rsidRPr="00EE7BC3">
        <w:rPr>
          <w:color w:val="292526"/>
        </w:rPr>
        <w:t xml:space="preserve"> tiene más de 25 años de uso en este subtipo de linfoma y aún sigue vigente; donde las</w:t>
      </w:r>
      <w:r w:rsidR="0033782D" w:rsidRPr="00EE7BC3">
        <w:rPr>
          <w:color w:val="292526"/>
        </w:rPr>
        <w:t xml:space="preserve"> variables utilizadas para obtener los grupos de riesgos son: edad (&lt;60vs.≥ 60 años), estadio (I/II [localizado] vs. III/IV[avanzado]), afectación extranodal (0-1 vs. &gt;1), deshidrogenasa láctica (DHL, normal vs. Elevada) y estado funcional evaluada con escala de ECOG (0-1 vs. &gt;1). A cada una de las variables fuera de la “normalidad” se le asigna un punto y dependiendo el número de punto se le asignará un grupo de riesgo</w:t>
      </w:r>
      <w:r w:rsidR="00927BC1" w:rsidRPr="00EE7BC3">
        <w:rPr>
          <w:color w:val="292526"/>
        </w:rPr>
        <w:t xml:space="preserve"> para sobrevida global (SG)</w:t>
      </w:r>
      <w:r w:rsidR="0033782D" w:rsidRPr="00EE7BC3">
        <w:rPr>
          <w:color w:val="292526"/>
        </w:rPr>
        <w:t>; quedando de la siguiente forma</w:t>
      </w:r>
      <w:r w:rsidR="0033782D" w:rsidRPr="00EE7BC3">
        <w:rPr>
          <w:i/>
          <w:color w:val="292526"/>
        </w:rPr>
        <w:t>: riesgo bajo</w:t>
      </w:r>
      <w:r w:rsidR="0033782D" w:rsidRPr="00EE7BC3">
        <w:rPr>
          <w:color w:val="292526"/>
        </w:rPr>
        <w:t>: 0-1</w:t>
      </w:r>
      <w:r w:rsidR="00DB5555" w:rsidRPr="00EE7BC3">
        <w:rPr>
          <w:color w:val="292526"/>
        </w:rPr>
        <w:t xml:space="preserve"> puntos</w:t>
      </w:r>
      <w:r w:rsidR="00927BC1" w:rsidRPr="00EE7BC3">
        <w:rPr>
          <w:color w:val="292526"/>
        </w:rPr>
        <w:t xml:space="preserve"> (SG: 73%)</w:t>
      </w:r>
      <w:r w:rsidR="0033782D" w:rsidRPr="00EE7BC3">
        <w:rPr>
          <w:color w:val="292526"/>
        </w:rPr>
        <w:t xml:space="preserve">, </w:t>
      </w:r>
      <w:r w:rsidR="0033782D" w:rsidRPr="00EE7BC3">
        <w:rPr>
          <w:i/>
          <w:color w:val="292526"/>
        </w:rPr>
        <w:t>intermedio-bajo</w:t>
      </w:r>
      <w:r w:rsidR="0033782D" w:rsidRPr="00EE7BC3">
        <w:rPr>
          <w:color w:val="292526"/>
        </w:rPr>
        <w:t>:2</w:t>
      </w:r>
      <w:r w:rsidR="00DB5555" w:rsidRPr="00EE7BC3">
        <w:rPr>
          <w:color w:val="292526"/>
        </w:rPr>
        <w:t xml:space="preserve"> puntos</w:t>
      </w:r>
      <w:r w:rsidR="00927BC1" w:rsidRPr="00EE7BC3">
        <w:rPr>
          <w:color w:val="292526"/>
        </w:rPr>
        <w:t xml:space="preserve"> (SG: 51%)</w:t>
      </w:r>
      <w:r w:rsidR="0033782D" w:rsidRPr="00EE7BC3">
        <w:rPr>
          <w:color w:val="292526"/>
        </w:rPr>
        <w:t xml:space="preserve">, </w:t>
      </w:r>
      <w:r w:rsidR="0033782D" w:rsidRPr="00EE7BC3">
        <w:rPr>
          <w:i/>
          <w:color w:val="292526"/>
        </w:rPr>
        <w:t>intermedio-alto</w:t>
      </w:r>
      <w:r w:rsidR="0033782D" w:rsidRPr="00EE7BC3">
        <w:rPr>
          <w:color w:val="292526"/>
        </w:rPr>
        <w:t>:3</w:t>
      </w:r>
      <w:r w:rsidR="00DB5555" w:rsidRPr="00EE7BC3">
        <w:rPr>
          <w:color w:val="292526"/>
        </w:rPr>
        <w:t xml:space="preserve"> puntos</w:t>
      </w:r>
      <w:r w:rsidR="00927BC1" w:rsidRPr="00EE7BC3">
        <w:rPr>
          <w:color w:val="292526"/>
        </w:rPr>
        <w:t xml:space="preserve"> (SG: 43%), </w:t>
      </w:r>
      <w:r w:rsidR="00927BC1" w:rsidRPr="00EE7BC3">
        <w:rPr>
          <w:i/>
          <w:color w:val="292526"/>
        </w:rPr>
        <w:t>alto</w:t>
      </w:r>
      <w:r w:rsidR="00DB5555" w:rsidRPr="00EE7BC3">
        <w:rPr>
          <w:color w:val="292526"/>
        </w:rPr>
        <w:t>: 4-5 puntos</w:t>
      </w:r>
      <w:r w:rsidR="00927BC1" w:rsidRPr="00EE7BC3">
        <w:rPr>
          <w:color w:val="292526"/>
        </w:rPr>
        <w:t xml:space="preserve"> (SG: 25%). </w:t>
      </w:r>
      <w:r w:rsidR="00DB5555" w:rsidRPr="00EE7BC3">
        <w:rPr>
          <w:color w:val="292526"/>
        </w:rPr>
        <w:t xml:space="preserve">Como el IPI fue diseñado para pacientes tratados con CHOP, el grupo canadiense decidió proponer el rediseño del IPI llamándolo </w:t>
      </w:r>
      <w:r w:rsidR="00DB5555" w:rsidRPr="00E86D87">
        <w:rPr>
          <w:b/>
          <w:i/>
          <w:color w:val="292526"/>
        </w:rPr>
        <w:t>R-IPI (Revised-IPI)</w:t>
      </w:r>
      <w:r w:rsidR="00DB5555" w:rsidRPr="00EE7BC3">
        <w:rPr>
          <w:color w:val="292526"/>
        </w:rPr>
        <w:t xml:space="preserve"> con las mismas variables y puntos, cambiando solamente la puntuación para la conformación de 3 grupos de riesgo: </w:t>
      </w:r>
      <w:r w:rsidR="00DB5555" w:rsidRPr="00EE7BC3">
        <w:rPr>
          <w:i/>
          <w:color w:val="292526"/>
        </w:rPr>
        <w:t>“muy bueno” (Very good)</w:t>
      </w:r>
      <w:r w:rsidR="00DB5555" w:rsidRPr="00EE7BC3">
        <w:rPr>
          <w:color w:val="292526"/>
        </w:rPr>
        <w:t xml:space="preserve">: 0 puntos (SG: 94%), </w:t>
      </w:r>
      <w:r w:rsidR="00DB5555" w:rsidRPr="00EE7BC3">
        <w:rPr>
          <w:i/>
          <w:color w:val="292526"/>
        </w:rPr>
        <w:t>“bueno” (good):</w:t>
      </w:r>
      <w:r w:rsidR="00DB5555" w:rsidRPr="00EE7BC3">
        <w:rPr>
          <w:color w:val="292526"/>
        </w:rPr>
        <w:t xml:space="preserve"> 1-2 puntos (SG: 79%), </w:t>
      </w:r>
      <w:r w:rsidR="00DB5555" w:rsidRPr="00EE7BC3">
        <w:rPr>
          <w:i/>
          <w:color w:val="292526"/>
        </w:rPr>
        <w:t xml:space="preserve">“malo (bad): </w:t>
      </w:r>
      <w:r w:rsidR="00DB5555" w:rsidRPr="00EE7BC3">
        <w:rPr>
          <w:color w:val="292526"/>
        </w:rPr>
        <w:t xml:space="preserve">≥3 puntos (SG: 55%). Posteriormente el grupo National </w:t>
      </w:r>
      <w:r w:rsidR="00DB5555" w:rsidRPr="00EE7BC3">
        <w:rPr>
          <w:color w:val="292526"/>
        </w:rPr>
        <w:lastRenderedPageBreak/>
        <w:t>Cancer Comprehensive Network</w:t>
      </w:r>
      <w:r w:rsidR="002B47D3" w:rsidRPr="00EE7BC3">
        <w:rPr>
          <w:color w:val="292526"/>
        </w:rPr>
        <w:t xml:space="preserve"> </w:t>
      </w:r>
      <w:r w:rsidR="00AC45EE" w:rsidRPr="00EE7BC3">
        <w:rPr>
          <w:color w:val="292526"/>
        </w:rPr>
        <w:t>(</w:t>
      </w:r>
      <w:r w:rsidR="002B47D3" w:rsidRPr="00EE7BC3">
        <w:rPr>
          <w:color w:val="292526"/>
        </w:rPr>
        <w:t>NCCN)</w:t>
      </w:r>
      <w:r w:rsidR="00DB5555" w:rsidRPr="00EE7BC3">
        <w:rPr>
          <w:color w:val="292526"/>
        </w:rPr>
        <w:t xml:space="preserve"> de Estados Unidos ajustó y estratificó (asignando una mayor cantidad de puntos) algunas variables del IPI tradicional; así edad tiene </w:t>
      </w:r>
      <w:r w:rsidR="002B47D3" w:rsidRPr="00EE7BC3">
        <w:rPr>
          <w:color w:val="292526"/>
        </w:rPr>
        <w:t xml:space="preserve">4 estratificaciones: &lt;40 años (puntos: 0), 41-60 años (puntos: 1), 61-74 años (puntos: 2), ≥ 75 años (puntos: 3); DHL tiene 3 estratificaciones según su índice de elevación: normal (puntos:0), 1.1 a 2.9 (puntos:1), ≥ 3 (puntos: 2) y extranodales </w:t>
      </w:r>
      <w:r w:rsidR="00AC45EE" w:rsidRPr="00EE7BC3">
        <w:rPr>
          <w:color w:val="292526"/>
        </w:rPr>
        <w:t xml:space="preserve">los ajusto a ciertas áreas nada mas como sistema nervioso central, pulmón, hígado-sistema digestivo, médula ósea y con la sola presencia de un extranodal se asigna un punto. </w:t>
      </w:r>
      <w:r w:rsidR="00AC45EE" w:rsidRPr="00E86D87">
        <w:rPr>
          <w:b/>
          <w:i/>
          <w:color w:val="292526"/>
        </w:rPr>
        <w:t>El NCCN-IPI</w:t>
      </w:r>
      <w:r w:rsidR="00AC45EE" w:rsidRPr="00EE7BC3">
        <w:rPr>
          <w:color w:val="292526"/>
        </w:rPr>
        <w:t xml:space="preserve"> se construyó así según su puntuación: riesgo bajo: 0-1 puntos (SG: 96%), intermedio-bajo: 2-3 puntos (SG: 82%), intermedio-alto: 4-5 puntos (SG: 64%), alto: ≥ 6 puntos (SG:33). </w:t>
      </w:r>
    </w:p>
    <w:p w:rsidR="00756C4F" w:rsidRPr="00DB1426" w:rsidRDefault="00756C4F" w:rsidP="00782A16">
      <w:pPr>
        <w:autoSpaceDE w:val="0"/>
        <w:autoSpaceDN w:val="0"/>
        <w:adjustRightInd w:val="0"/>
        <w:spacing w:line="360" w:lineRule="auto"/>
        <w:rPr>
          <w:color w:val="292526"/>
        </w:rPr>
      </w:pPr>
      <w:r w:rsidRPr="00EE7BC3">
        <w:rPr>
          <w:color w:val="292526"/>
        </w:rPr>
        <w:t>Así también, el grupo español GELTAMO adiciona al NCCN-IPI una variable biológica más como lo es la beta-2-microglobulina</w:t>
      </w:r>
      <w:r w:rsidR="00E86D87">
        <w:rPr>
          <w:color w:val="292526"/>
        </w:rPr>
        <w:t xml:space="preserve"> (</w:t>
      </w:r>
      <w:r w:rsidR="00E86D87" w:rsidRPr="00E86D87">
        <w:rPr>
          <w:b/>
          <w:i/>
          <w:color w:val="292526"/>
        </w:rPr>
        <w:t>GELTAMO-IPI</w:t>
      </w:r>
      <w:r w:rsidR="00E86D87">
        <w:rPr>
          <w:color w:val="292526"/>
        </w:rPr>
        <w:t>)</w:t>
      </w:r>
      <w:r w:rsidRPr="00EE7BC3">
        <w:rPr>
          <w:color w:val="292526"/>
        </w:rPr>
        <w:t xml:space="preserve">, donde se observó que la SG de los grupos de riesgo quedó de la siguiente forma: bajo, 93%; intermedio-bajo, 79%; intermedio-alto, 66%, alto: 39%. </w:t>
      </w:r>
      <w:r w:rsidR="000F23BA">
        <w:rPr>
          <w:color w:val="292526"/>
        </w:rPr>
        <w:t xml:space="preserve"> </w:t>
      </w:r>
      <w:r w:rsidR="000F23BA" w:rsidRPr="00DB1426">
        <w:rPr>
          <w:b/>
          <w:i/>
          <w:color w:val="292526"/>
        </w:rPr>
        <w:t>También es muy importante mencionar que en ninguno de estos scores de riesgo hay participación latinoamericana y que nosotros lo hemos adoptado sin existir validaciones correctamente hechas.</w:t>
      </w:r>
    </w:p>
    <w:p w:rsidR="00127ABB" w:rsidRDefault="000F23BA" w:rsidP="00782A16">
      <w:pPr>
        <w:autoSpaceDE w:val="0"/>
        <w:autoSpaceDN w:val="0"/>
        <w:adjustRightInd w:val="0"/>
        <w:spacing w:line="360" w:lineRule="auto"/>
        <w:rPr>
          <w:color w:val="292526"/>
        </w:rPr>
      </w:pPr>
      <w:r>
        <w:rPr>
          <w:color w:val="292526"/>
        </w:rPr>
        <w:t>Así también, las</w:t>
      </w:r>
      <w:r w:rsidR="00756C4F" w:rsidRPr="00EE7BC3">
        <w:rPr>
          <w:color w:val="292526"/>
        </w:rPr>
        <w:t xml:space="preserve"> variables mencionadas anteriormente (edad, estadio, DHL, afectación extranodal, estado funcional) evalúan al paciente y al tumor en su canti</w:t>
      </w:r>
      <w:r>
        <w:rPr>
          <w:color w:val="292526"/>
        </w:rPr>
        <w:t>dad y agresividad (</w:t>
      </w:r>
      <w:r w:rsidR="00756C4F" w:rsidRPr="00EE7BC3">
        <w:rPr>
          <w:color w:val="292526"/>
        </w:rPr>
        <w:t xml:space="preserve">capacidad de infiltración a otros órganos y </w:t>
      </w:r>
      <w:r w:rsidR="00127ABB">
        <w:rPr>
          <w:color w:val="292526"/>
        </w:rPr>
        <w:t>estadio</w:t>
      </w:r>
      <w:r>
        <w:rPr>
          <w:color w:val="292526"/>
        </w:rPr>
        <w:t>). Sin embargo</w:t>
      </w:r>
      <w:r w:rsidR="00127ABB">
        <w:rPr>
          <w:color w:val="292526"/>
        </w:rPr>
        <w:t>, hay evidencia donde</w:t>
      </w:r>
      <w:r w:rsidR="00756C4F" w:rsidRPr="00EE7BC3">
        <w:rPr>
          <w:color w:val="292526"/>
        </w:rPr>
        <w:t xml:space="preserve"> el microambiente neoplásico acompañado de fenómenos como escape inmunológico</w:t>
      </w:r>
      <w:r w:rsidR="000D11B1" w:rsidRPr="00EE7BC3">
        <w:rPr>
          <w:color w:val="292526"/>
        </w:rPr>
        <w:t>, células que acompañan</w:t>
      </w:r>
      <w:r w:rsidR="00127ABB">
        <w:rPr>
          <w:color w:val="292526"/>
        </w:rPr>
        <w:t xml:space="preserve"> o rodea</w:t>
      </w:r>
      <w:r w:rsidR="000D11B1" w:rsidRPr="00EE7BC3">
        <w:rPr>
          <w:color w:val="292526"/>
        </w:rPr>
        <w:t xml:space="preserve"> a la neoplasia y citoquinas</w:t>
      </w:r>
      <w:r w:rsidR="00127ABB">
        <w:rPr>
          <w:color w:val="292526"/>
        </w:rPr>
        <w:t>, todas estas variables</w:t>
      </w:r>
      <w:r w:rsidR="000D11B1" w:rsidRPr="00EE7BC3">
        <w:rPr>
          <w:color w:val="292526"/>
        </w:rPr>
        <w:t xml:space="preserve"> juegan un papel preponderante</w:t>
      </w:r>
      <w:r w:rsidR="00127ABB">
        <w:rPr>
          <w:color w:val="292526"/>
        </w:rPr>
        <w:t xml:space="preserve"> en la sobrevida y resistencia a la quimioterapia en LDCGB</w:t>
      </w:r>
      <w:r w:rsidR="000D11B1" w:rsidRPr="00EE7BC3">
        <w:rPr>
          <w:color w:val="292526"/>
        </w:rPr>
        <w:t>.</w:t>
      </w:r>
    </w:p>
    <w:p w:rsidR="00DB1426" w:rsidRDefault="00127ABB" w:rsidP="00782A16">
      <w:pPr>
        <w:autoSpaceDE w:val="0"/>
        <w:autoSpaceDN w:val="0"/>
        <w:adjustRightInd w:val="0"/>
        <w:spacing w:line="360" w:lineRule="auto"/>
        <w:rPr>
          <w:color w:val="292526"/>
        </w:rPr>
      </w:pPr>
      <w:r>
        <w:rPr>
          <w:color w:val="292526"/>
        </w:rPr>
        <w:t>Hay marcadores biológicos como</w:t>
      </w:r>
      <w:r w:rsidR="000F23BA">
        <w:rPr>
          <w:color w:val="292526"/>
        </w:rPr>
        <w:t xml:space="preserve"> la albúmina sérica (AS)</w:t>
      </w:r>
      <w:r>
        <w:rPr>
          <w:color w:val="292526"/>
        </w:rPr>
        <w:t xml:space="preserve"> el índice linfocito/monocito (LMR de sus siglas en inglés), índice neutrófilo/linfocito (NLR), índi</w:t>
      </w:r>
      <w:r w:rsidR="000F23BA">
        <w:rPr>
          <w:color w:val="292526"/>
        </w:rPr>
        <w:t>ce plaquetas/linfocito (PLR) que han mostrado su relación directa o indirecta con el microambiente tumoral, en específico en el LDCGB</w:t>
      </w:r>
      <w:r w:rsidR="00DB1426">
        <w:rPr>
          <w:color w:val="292526"/>
        </w:rPr>
        <w:t xml:space="preserve">. </w:t>
      </w:r>
    </w:p>
    <w:p w:rsidR="00CC6814" w:rsidRPr="00CC6814" w:rsidRDefault="00DB1426" w:rsidP="00782A16">
      <w:pPr>
        <w:autoSpaceDE w:val="0"/>
        <w:autoSpaceDN w:val="0"/>
        <w:adjustRightInd w:val="0"/>
        <w:spacing w:line="360" w:lineRule="auto"/>
        <w:rPr>
          <w:color w:val="292526"/>
        </w:rPr>
      </w:pPr>
      <w:r w:rsidRPr="00DB1426">
        <w:rPr>
          <w:b/>
          <w:i/>
          <w:color w:val="292526"/>
        </w:rPr>
        <w:t>Por lo que nuestro grupo GELMEX, ya integ</w:t>
      </w:r>
      <w:r>
        <w:rPr>
          <w:b/>
          <w:i/>
          <w:color w:val="292526"/>
        </w:rPr>
        <w:t>rado con el GELL realizaremos un</w:t>
      </w:r>
      <w:r w:rsidRPr="00DB1426">
        <w:rPr>
          <w:b/>
          <w:i/>
          <w:color w:val="292526"/>
        </w:rPr>
        <w:t xml:space="preserve"> análisis retrospectivo de estas variables biológicas no tomadas en cuenta y las “retaremos” con las variables clásicas de los diferentes IPI, con la idea de dar una propuesta para la creación de un nuevo Índice Pronóstico Internacional para los LatinoAmericanos (IPI-LATAM). </w:t>
      </w:r>
      <w:r w:rsidR="000F23BA" w:rsidRPr="00DB1426">
        <w:rPr>
          <w:b/>
          <w:i/>
          <w:color w:val="292526"/>
        </w:rPr>
        <w:t xml:space="preserve"> </w:t>
      </w:r>
    </w:p>
    <w:p w:rsidR="00782A16" w:rsidRPr="00EE7BC3" w:rsidRDefault="00127ABB" w:rsidP="00782A16">
      <w:pPr>
        <w:autoSpaceDE w:val="0"/>
        <w:autoSpaceDN w:val="0"/>
        <w:adjustRightInd w:val="0"/>
        <w:spacing w:line="360" w:lineRule="auto"/>
        <w:rPr>
          <w:color w:val="292526"/>
        </w:rPr>
      </w:pPr>
      <w:r>
        <w:rPr>
          <w:color w:val="292526"/>
        </w:rPr>
        <w:t xml:space="preserve"> </w:t>
      </w:r>
      <w:r w:rsidR="00756C4F" w:rsidRPr="00EE7BC3">
        <w:rPr>
          <w:color w:val="292526"/>
        </w:rPr>
        <w:t xml:space="preserve"> </w:t>
      </w:r>
      <w:r w:rsidR="00AC45EE" w:rsidRPr="00EE7BC3">
        <w:rPr>
          <w:color w:val="292526"/>
        </w:rPr>
        <w:t xml:space="preserve"> </w:t>
      </w:r>
      <w:r w:rsidR="002B47D3" w:rsidRPr="00EE7BC3">
        <w:rPr>
          <w:color w:val="292526"/>
        </w:rPr>
        <w:t xml:space="preserve"> </w:t>
      </w:r>
      <w:r w:rsidR="0033782D" w:rsidRPr="00EE7BC3">
        <w:rPr>
          <w:color w:val="292526"/>
        </w:rPr>
        <w:t xml:space="preserve">   </w:t>
      </w:r>
    </w:p>
    <w:p w:rsidR="00782A16" w:rsidRPr="00EE7BC3" w:rsidRDefault="00782A16"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2.2. Formulación del problema</w:t>
      </w:r>
    </w:p>
    <w:p w:rsidR="004878B9" w:rsidRPr="00EE7BC3" w:rsidRDefault="004878B9" w:rsidP="00782A16">
      <w:pPr>
        <w:autoSpaceDE w:val="0"/>
        <w:autoSpaceDN w:val="0"/>
        <w:adjustRightInd w:val="0"/>
        <w:spacing w:line="360" w:lineRule="auto"/>
        <w:jc w:val="both"/>
        <w:rPr>
          <w:i/>
          <w:iCs/>
          <w:color w:val="292526"/>
        </w:rPr>
      </w:pPr>
    </w:p>
    <w:p w:rsidR="00E86D87" w:rsidRDefault="00E86D87" w:rsidP="00782A16">
      <w:pPr>
        <w:numPr>
          <w:ilvl w:val="0"/>
          <w:numId w:val="1"/>
        </w:numPr>
        <w:autoSpaceDE w:val="0"/>
        <w:autoSpaceDN w:val="0"/>
        <w:adjustRightInd w:val="0"/>
        <w:spacing w:line="360" w:lineRule="auto"/>
        <w:jc w:val="both"/>
        <w:rPr>
          <w:color w:val="292526"/>
        </w:rPr>
      </w:pPr>
      <w:r>
        <w:rPr>
          <w:color w:val="292526"/>
        </w:rPr>
        <w:t>¿Los IPI’s existentes se comportan igual o diferente en la población de pacientes con LDCGB de Latinoa</w:t>
      </w:r>
      <w:r w:rsidRPr="00E86D87">
        <w:rPr>
          <w:color w:val="292526"/>
        </w:rPr>
        <w:t>mérica</w:t>
      </w:r>
      <w:r w:rsidR="004878B9" w:rsidRPr="00E86D87">
        <w:rPr>
          <w:color w:val="292526"/>
        </w:rPr>
        <w:t>?</w:t>
      </w:r>
    </w:p>
    <w:p w:rsidR="00E86D87" w:rsidRDefault="004878B9" w:rsidP="00782A16">
      <w:pPr>
        <w:numPr>
          <w:ilvl w:val="0"/>
          <w:numId w:val="1"/>
        </w:numPr>
        <w:autoSpaceDE w:val="0"/>
        <w:autoSpaceDN w:val="0"/>
        <w:adjustRightInd w:val="0"/>
        <w:spacing w:line="360" w:lineRule="auto"/>
        <w:jc w:val="both"/>
        <w:rPr>
          <w:color w:val="292526"/>
        </w:rPr>
      </w:pPr>
      <w:r w:rsidRPr="00E86D87">
        <w:rPr>
          <w:color w:val="292526"/>
        </w:rPr>
        <w:t>¿</w:t>
      </w:r>
      <w:r w:rsidR="00E86D87">
        <w:rPr>
          <w:color w:val="292526"/>
        </w:rPr>
        <w:t>Las variabl</w:t>
      </w:r>
      <w:r w:rsidR="00E86D87" w:rsidRPr="00E86D87">
        <w:rPr>
          <w:color w:val="292526"/>
        </w:rPr>
        <w:t>es biológicas como AS, LMR, NLR, PLR son capaces de inferir mayor o menor mortalidad según su punto de corte en pacientes con LDCGB de Latinoamérica</w:t>
      </w:r>
      <w:r w:rsidRPr="00E86D87">
        <w:rPr>
          <w:color w:val="292526"/>
        </w:rPr>
        <w:t>?</w:t>
      </w:r>
    </w:p>
    <w:p w:rsidR="00E86D87" w:rsidRDefault="00E86D87" w:rsidP="00782A16">
      <w:pPr>
        <w:numPr>
          <w:ilvl w:val="0"/>
          <w:numId w:val="1"/>
        </w:numPr>
        <w:autoSpaceDE w:val="0"/>
        <w:autoSpaceDN w:val="0"/>
        <w:adjustRightInd w:val="0"/>
        <w:spacing w:line="360" w:lineRule="auto"/>
        <w:jc w:val="both"/>
        <w:rPr>
          <w:color w:val="292526"/>
        </w:rPr>
      </w:pPr>
      <w:r w:rsidRPr="00E86D87">
        <w:rPr>
          <w:color w:val="292526"/>
        </w:rPr>
        <w:t>¿Las variables biológicas al “retarse” en un análisis univariado y multivariado con el método de regresión de Cox mantienen su independencia o no en pacientes con LDCGB Latinoamericanos</w:t>
      </w:r>
      <w:r w:rsidR="004878B9" w:rsidRPr="00E86D87">
        <w:rPr>
          <w:color w:val="292526"/>
        </w:rPr>
        <w:t>?</w:t>
      </w:r>
      <w:r>
        <w:rPr>
          <w:color w:val="292526"/>
        </w:rPr>
        <w:t xml:space="preserve"> </w:t>
      </w:r>
    </w:p>
    <w:p w:rsidR="004878B9" w:rsidRPr="00E86D87" w:rsidRDefault="00E86D87" w:rsidP="00782A16">
      <w:pPr>
        <w:numPr>
          <w:ilvl w:val="0"/>
          <w:numId w:val="1"/>
        </w:numPr>
        <w:autoSpaceDE w:val="0"/>
        <w:autoSpaceDN w:val="0"/>
        <w:adjustRightInd w:val="0"/>
        <w:spacing w:line="360" w:lineRule="auto"/>
        <w:jc w:val="both"/>
        <w:rPr>
          <w:color w:val="292526"/>
        </w:rPr>
      </w:pPr>
      <w:r w:rsidRPr="00E86D87">
        <w:rPr>
          <w:color w:val="292526"/>
        </w:rPr>
        <w:t>¿Las variables biológicas son capaces de ayudar a crear</w:t>
      </w:r>
      <w:r>
        <w:rPr>
          <w:color w:val="292526"/>
        </w:rPr>
        <w:t xml:space="preserve"> un nuevo IPI para Latinoamericanos</w:t>
      </w:r>
      <w:r w:rsidR="004878B9" w:rsidRPr="00E86D87">
        <w:rPr>
          <w:color w:val="292526"/>
        </w:rPr>
        <w:t>?</w:t>
      </w:r>
    </w:p>
    <w:p w:rsidR="004878B9" w:rsidRPr="00EE7BC3" w:rsidRDefault="004878B9" w:rsidP="00782A16">
      <w:pPr>
        <w:autoSpaceDE w:val="0"/>
        <w:autoSpaceDN w:val="0"/>
        <w:adjustRightInd w:val="0"/>
        <w:spacing w:line="360" w:lineRule="auto"/>
        <w:jc w:val="both"/>
        <w:rPr>
          <w:color w:val="292526"/>
        </w:rPr>
      </w:pPr>
    </w:p>
    <w:p w:rsidR="004878B9" w:rsidRPr="00E86D87" w:rsidRDefault="004878B9" w:rsidP="00782A16">
      <w:pPr>
        <w:autoSpaceDE w:val="0"/>
        <w:autoSpaceDN w:val="0"/>
        <w:adjustRightInd w:val="0"/>
        <w:spacing w:line="360" w:lineRule="auto"/>
        <w:jc w:val="both"/>
        <w:rPr>
          <w:color w:val="292526"/>
        </w:rPr>
      </w:pPr>
      <w:r w:rsidRPr="00EE7BC3">
        <w:rPr>
          <w:color w:val="292526"/>
        </w:rPr>
        <w:t>3. OBJETIVOS DE LA INVESTIGACIÓN</w:t>
      </w:r>
    </w:p>
    <w:p w:rsidR="00782A16" w:rsidRPr="00EE7BC3" w:rsidRDefault="00782A16"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3.1. Objetivo general</w:t>
      </w:r>
    </w:p>
    <w:p w:rsidR="004878B9" w:rsidRPr="00EE7BC3" w:rsidRDefault="00E86D87" w:rsidP="00782A16">
      <w:pPr>
        <w:autoSpaceDE w:val="0"/>
        <w:autoSpaceDN w:val="0"/>
        <w:adjustRightInd w:val="0"/>
        <w:spacing w:line="360" w:lineRule="auto"/>
        <w:jc w:val="both"/>
        <w:rPr>
          <w:color w:val="292526"/>
        </w:rPr>
      </w:pPr>
      <w:r>
        <w:rPr>
          <w:color w:val="292526"/>
        </w:rPr>
        <w:t>Determinar si variables biol</w:t>
      </w:r>
      <w:r w:rsidR="00CC6814">
        <w:rPr>
          <w:color w:val="292526"/>
        </w:rPr>
        <w:t>ógicas y las variables clásicas de los IPI’s</w:t>
      </w:r>
      <w:r>
        <w:rPr>
          <w:color w:val="292526"/>
        </w:rPr>
        <w:t xml:space="preserve"> son capaces de establecer grupos d</w:t>
      </w:r>
      <w:r w:rsidR="00CC6814">
        <w:rPr>
          <w:color w:val="292526"/>
        </w:rPr>
        <w:t>e riesgo asociados a mortalidad.</w:t>
      </w:r>
    </w:p>
    <w:p w:rsidR="00782A16" w:rsidRPr="00EE7BC3" w:rsidRDefault="00782A16" w:rsidP="00782A16">
      <w:pPr>
        <w:autoSpaceDE w:val="0"/>
        <w:autoSpaceDN w:val="0"/>
        <w:adjustRightInd w:val="0"/>
        <w:spacing w:line="360" w:lineRule="auto"/>
        <w:jc w:val="both"/>
        <w:rPr>
          <w:color w:val="292526"/>
        </w:rPr>
      </w:pPr>
    </w:p>
    <w:p w:rsidR="004878B9" w:rsidRDefault="004878B9" w:rsidP="00782A16">
      <w:pPr>
        <w:autoSpaceDE w:val="0"/>
        <w:autoSpaceDN w:val="0"/>
        <w:adjustRightInd w:val="0"/>
        <w:spacing w:line="360" w:lineRule="auto"/>
        <w:jc w:val="both"/>
        <w:rPr>
          <w:color w:val="292526"/>
        </w:rPr>
      </w:pPr>
      <w:r w:rsidRPr="00EE7BC3">
        <w:rPr>
          <w:color w:val="292526"/>
        </w:rPr>
        <w:t>3.2. Objetivos específicos</w:t>
      </w:r>
    </w:p>
    <w:p w:rsidR="00CC6814" w:rsidRPr="00EE7BC3" w:rsidRDefault="00CC6814" w:rsidP="00782A16">
      <w:pPr>
        <w:autoSpaceDE w:val="0"/>
        <w:autoSpaceDN w:val="0"/>
        <w:adjustRightInd w:val="0"/>
        <w:spacing w:line="360" w:lineRule="auto"/>
        <w:jc w:val="both"/>
        <w:rPr>
          <w:color w:val="292526"/>
        </w:rPr>
      </w:pPr>
      <w:r>
        <w:rPr>
          <w:color w:val="292526"/>
        </w:rPr>
        <w:t xml:space="preserve">1. Evaluar si las variables clásicas de los IPI’s ya reportados (IPI tradicional, R-IPI, NCCN-IPI) se comportan similar </w:t>
      </w:r>
    </w:p>
    <w:p w:rsidR="004878B9" w:rsidRPr="00EE7BC3" w:rsidRDefault="00CC6814" w:rsidP="00782A16">
      <w:pPr>
        <w:autoSpaceDE w:val="0"/>
        <w:autoSpaceDN w:val="0"/>
        <w:adjustRightInd w:val="0"/>
        <w:spacing w:line="360" w:lineRule="auto"/>
        <w:jc w:val="both"/>
        <w:rPr>
          <w:color w:val="292526"/>
        </w:rPr>
      </w:pPr>
      <w:r>
        <w:rPr>
          <w:color w:val="292526"/>
        </w:rPr>
        <w:t>1. Evaluar las variables biológicas como AS, LMR, NLR, PLR pueden establecer grupos de riesgo asociados a mortalidad global.</w:t>
      </w:r>
    </w:p>
    <w:p w:rsidR="004878B9" w:rsidRDefault="00CC6814" w:rsidP="00782A16">
      <w:pPr>
        <w:autoSpaceDE w:val="0"/>
        <w:autoSpaceDN w:val="0"/>
        <w:adjustRightInd w:val="0"/>
        <w:spacing w:line="360" w:lineRule="auto"/>
        <w:jc w:val="both"/>
        <w:rPr>
          <w:color w:val="292526"/>
        </w:rPr>
      </w:pPr>
      <w:r>
        <w:rPr>
          <w:color w:val="292526"/>
        </w:rPr>
        <w:t>3. Evaluar cada una de las variables clásicas de los IPI’s junto con las variables biológicas como AS, LMR, NLR, PLR e intentar establecer un nuevo IPI para Latinoamericanos que contenga variables asociadas al microambiente tumoral.</w:t>
      </w:r>
    </w:p>
    <w:p w:rsidR="00CC6814" w:rsidRPr="00EE7BC3" w:rsidRDefault="00CC6814" w:rsidP="00782A16">
      <w:pPr>
        <w:autoSpaceDE w:val="0"/>
        <w:autoSpaceDN w:val="0"/>
        <w:adjustRightInd w:val="0"/>
        <w:spacing w:line="360" w:lineRule="auto"/>
        <w:jc w:val="both"/>
        <w:rPr>
          <w:color w:val="292526"/>
        </w:rPr>
      </w:pPr>
    </w:p>
    <w:p w:rsidR="00782A16" w:rsidRPr="00EE7BC3" w:rsidRDefault="00782A16"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4. JUSTIFICACIÓN Y DELIMITACIÓN DE LA INVESTIGACIÓN</w:t>
      </w:r>
    </w:p>
    <w:p w:rsidR="004878B9" w:rsidRPr="00EE7BC3" w:rsidRDefault="004878B9" w:rsidP="00782A16">
      <w:pPr>
        <w:autoSpaceDE w:val="0"/>
        <w:autoSpaceDN w:val="0"/>
        <w:adjustRightInd w:val="0"/>
        <w:spacing w:line="360" w:lineRule="auto"/>
        <w:jc w:val="both"/>
        <w:rPr>
          <w:i/>
          <w:iCs/>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4.1. Justificación práctica</w:t>
      </w:r>
    </w:p>
    <w:p w:rsidR="004878B9" w:rsidRDefault="00162BC6" w:rsidP="00782A16">
      <w:pPr>
        <w:autoSpaceDE w:val="0"/>
        <w:autoSpaceDN w:val="0"/>
        <w:adjustRightInd w:val="0"/>
        <w:spacing w:line="360" w:lineRule="auto"/>
        <w:jc w:val="both"/>
        <w:rPr>
          <w:color w:val="292526"/>
        </w:rPr>
      </w:pPr>
      <w:r>
        <w:rPr>
          <w:color w:val="292526"/>
        </w:rPr>
        <w:t>En la creación de los scores de riesgo para mortalidad en LDCGB, los Latinoamericanos no incluyeron paciente y nosotros hemos adoptados dichos índices sin realizar una evaluación concreta. Así también, han surgido bases para pensar que el microambiente es muy importante en la proliferación y quimioresistencia en los pacientes con LDCGB y estas variables no se encuentran representadas en las que conforman los IPI’s actuales.</w:t>
      </w:r>
    </w:p>
    <w:p w:rsidR="00162BC6" w:rsidRDefault="00162BC6" w:rsidP="00782A16">
      <w:pPr>
        <w:autoSpaceDE w:val="0"/>
        <w:autoSpaceDN w:val="0"/>
        <w:adjustRightInd w:val="0"/>
        <w:spacing w:line="360" w:lineRule="auto"/>
        <w:jc w:val="both"/>
        <w:rPr>
          <w:color w:val="292526"/>
        </w:rPr>
      </w:pPr>
      <w:r>
        <w:rPr>
          <w:color w:val="292526"/>
        </w:rPr>
        <w:t>Por tanto, creemos conveniente recabar información de forma retrospectiva para evaluar en Latinoamericanos si dichos IPI’s son útiles y si las variables biológicas que ahora han surgido tienen algún rol en nuestra población (latinoamericana). Así, podríamos intentar desarrollar un IPI mucho más completo, donde se abarcaría variables del paciente como estado funcional (ECOG), variables de proliferación, agresividad e infiltración y microambiente tumoral.</w:t>
      </w:r>
    </w:p>
    <w:p w:rsidR="00162BC6" w:rsidRPr="00EE7BC3" w:rsidRDefault="00162BC6" w:rsidP="00782A16">
      <w:pPr>
        <w:autoSpaceDE w:val="0"/>
        <w:autoSpaceDN w:val="0"/>
        <w:adjustRightInd w:val="0"/>
        <w:spacing w:line="360" w:lineRule="auto"/>
        <w:jc w:val="both"/>
        <w:rPr>
          <w:color w:val="000000"/>
        </w:rPr>
      </w:pPr>
      <w:r>
        <w:rPr>
          <w:color w:val="292526"/>
        </w:rPr>
        <w:t xml:space="preserve"> </w:t>
      </w:r>
    </w:p>
    <w:p w:rsidR="004878B9" w:rsidRPr="00EE7BC3" w:rsidRDefault="004878B9" w:rsidP="00782A16">
      <w:pPr>
        <w:autoSpaceDE w:val="0"/>
        <w:autoSpaceDN w:val="0"/>
        <w:adjustRightInd w:val="0"/>
        <w:spacing w:line="360" w:lineRule="auto"/>
        <w:jc w:val="both"/>
        <w:rPr>
          <w:color w:val="292526"/>
        </w:rPr>
      </w:pPr>
      <w:r w:rsidRPr="00EE7BC3">
        <w:rPr>
          <w:color w:val="292526"/>
        </w:rPr>
        <w:t>4.2. Delimitación de la investigación</w:t>
      </w:r>
    </w:p>
    <w:p w:rsidR="00782A16" w:rsidRDefault="00782A16" w:rsidP="00782A16">
      <w:pPr>
        <w:autoSpaceDE w:val="0"/>
        <w:autoSpaceDN w:val="0"/>
        <w:adjustRightInd w:val="0"/>
        <w:spacing w:line="360" w:lineRule="auto"/>
        <w:jc w:val="both"/>
        <w:rPr>
          <w:color w:val="292526"/>
        </w:rPr>
      </w:pPr>
    </w:p>
    <w:p w:rsidR="00162BC6" w:rsidRDefault="00162BC6" w:rsidP="00782A16">
      <w:pPr>
        <w:autoSpaceDE w:val="0"/>
        <w:autoSpaceDN w:val="0"/>
        <w:adjustRightInd w:val="0"/>
        <w:spacing w:line="360" w:lineRule="auto"/>
        <w:jc w:val="both"/>
        <w:rPr>
          <w:color w:val="292526"/>
        </w:rPr>
      </w:pPr>
      <w:r>
        <w:rPr>
          <w:color w:val="292526"/>
        </w:rPr>
        <w:t>El presente estudio</w:t>
      </w:r>
      <w:r w:rsidR="00246E7D">
        <w:rPr>
          <w:color w:val="292526"/>
        </w:rPr>
        <w:t xml:space="preserve"> que se realizará en forma retrospectiva, será recabar información de los pacientes afectos con</w:t>
      </w:r>
      <w:r w:rsidR="002247B1">
        <w:rPr>
          <w:color w:val="292526"/>
        </w:rPr>
        <w:t xml:space="preserve"> diagnóstico con inmunohistoquímica de</w:t>
      </w:r>
      <w:r w:rsidR="00246E7D">
        <w:rPr>
          <w:color w:val="292526"/>
        </w:rPr>
        <w:t xml:space="preserve"> LDCGB en cualquier estadio, que sean Latinoamericanos entre los años 2006-2018</w:t>
      </w:r>
      <w:r w:rsidR="002247B1">
        <w:rPr>
          <w:color w:val="292526"/>
        </w:rPr>
        <w:t>, mayores de 16 años.</w:t>
      </w:r>
      <w:r w:rsidR="00246E7D">
        <w:rPr>
          <w:color w:val="292526"/>
        </w:rPr>
        <w:t xml:space="preserve">  </w:t>
      </w:r>
    </w:p>
    <w:p w:rsidR="00162BC6" w:rsidRPr="00EE7BC3" w:rsidRDefault="00162BC6" w:rsidP="00782A16">
      <w:pPr>
        <w:autoSpaceDE w:val="0"/>
        <w:autoSpaceDN w:val="0"/>
        <w:adjustRightInd w:val="0"/>
        <w:spacing w:line="360" w:lineRule="auto"/>
        <w:jc w:val="both"/>
        <w:rPr>
          <w:color w:val="292526"/>
        </w:rPr>
      </w:pPr>
    </w:p>
    <w:p w:rsidR="00782A16" w:rsidRDefault="004878B9" w:rsidP="00782A16">
      <w:pPr>
        <w:autoSpaceDE w:val="0"/>
        <w:autoSpaceDN w:val="0"/>
        <w:adjustRightInd w:val="0"/>
        <w:spacing w:line="360" w:lineRule="auto"/>
        <w:jc w:val="both"/>
        <w:rPr>
          <w:color w:val="292526"/>
        </w:rPr>
      </w:pPr>
      <w:r w:rsidRPr="00EE7BC3">
        <w:rPr>
          <w:color w:val="292526"/>
        </w:rPr>
        <w:t>5. MARCO DE REFERENCIA DE LA INVESTIGACIÓN</w:t>
      </w:r>
    </w:p>
    <w:p w:rsidR="007B4266" w:rsidRPr="00EE7BC3" w:rsidRDefault="007B4266" w:rsidP="00782A16">
      <w:pPr>
        <w:autoSpaceDE w:val="0"/>
        <w:autoSpaceDN w:val="0"/>
        <w:adjustRightInd w:val="0"/>
        <w:spacing w:line="360" w:lineRule="auto"/>
        <w:jc w:val="both"/>
        <w:rPr>
          <w:color w:val="292526"/>
        </w:rPr>
      </w:pPr>
    </w:p>
    <w:p w:rsidR="004878B9" w:rsidRPr="00EE7BC3" w:rsidRDefault="007B4266" w:rsidP="00782A16">
      <w:pPr>
        <w:autoSpaceDE w:val="0"/>
        <w:autoSpaceDN w:val="0"/>
        <w:adjustRightInd w:val="0"/>
        <w:spacing w:line="360" w:lineRule="auto"/>
        <w:jc w:val="both"/>
        <w:rPr>
          <w:color w:val="292526"/>
        </w:rPr>
      </w:pPr>
      <w:r>
        <w:rPr>
          <w:color w:val="292526"/>
        </w:rPr>
        <w:t>5.1</w:t>
      </w:r>
      <w:r w:rsidR="004878B9" w:rsidRPr="00EE7BC3">
        <w:rPr>
          <w:color w:val="292526"/>
        </w:rPr>
        <w:t>. Marco teórico</w:t>
      </w:r>
    </w:p>
    <w:p w:rsidR="004878B9" w:rsidRPr="00EE7BC3" w:rsidRDefault="004878B9" w:rsidP="00782A16">
      <w:pPr>
        <w:autoSpaceDE w:val="0"/>
        <w:autoSpaceDN w:val="0"/>
        <w:adjustRightInd w:val="0"/>
        <w:spacing w:line="360" w:lineRule="auto"/>
        <w:jc w:val="both"/>
        <w:rPr>
          <w:i/>
          <w:iCs/>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Con el propósito de fundamentar la presente investigación, a </w:t>
      </w:r>
      <w:r w:rsidR="007B4266" w:rsidRPr="00EE7BC3">
        <w:rPr>
          <w:color w:val="292526"/>
        </w:rPr>
        <w:t>continuación,</w:t>
      </w:r>
      <w:r w:rsidRPr="00EE7BC3">
        <w:rPr>
          <w:color w:val="292526"/>
        </w:rPr>
        <w:t xml:space="preserve"> se muestran</w:t>
      </w:r>
      <w:r w:rsidR="00EF3FFE" w:rsidRPr="00EE7BC3">
        <w:rPr>
          <w:color w:val="292526"/>
        </w:rPr>
        <w:t xml:space="preserve"> </w:t>
      </w:r>
      <w:r w:rsidR="007C15B7">
        <w:rPr>
          <w:color w:val="292526"/>
        </w:rPr>
        <w:t>los principales datos científicos</w:t>
      </w:r>
      <w:r w:rsidRPr="00EE7BC3">
        <w:rPr>
          <w:color w:val="292526"/>
        </w:rPr>
        <w:t xml:space="preserve"> que en la actualidad existen sobre el tema objeto de este estudio.</w:t>
      </w:r>
      <w:r w:rsidR="00EF3FFE" w:rsidRPr="00EE7BC3">
        <w:rPr>
          <w:color w:val="292526"/>
        </w:rPr>
        <w:t xml:space="preserve"> </w:t>
      </w:r>
    </w:p>
    <w:p w:rsidR="007273DF" w:rsidRDefault="00893A7D" w:rsidP="00782A16">
      <w:pPr>
        <w:autoSpaceDE w:val="0"/>
        <w:autoSpaceDN w:val="0"/>
        <w:adjustRightInd w:val="0"/>
        <w:spacing w:line="360" w:lineRule="auto"/>
        <w:jc w:val="both"/>
        <w:rPr>
          <w:color w:val="292526"/>
        </w:rPr>
      </w:pPr>
      <w:r>
        <w:rPr>
          <w:color w:val="292526"/>
        </w:rPr>
        <w:t>Siendo el LDCGB el más frecuente de todos los s</w:t>
      </w:r>
      <w:r w:rsidR="002247B1">
        <w:rPr>
          <w:color w:val="292526"/>
        </w:rPr>
        <w:t>ubtipos de LNH con una posibilidad de curaci</w:t>
      </w:r>
      <w:r w:rsidR="007C15B7">
        <w:rPr>
          <w:color w:val="292526"/>
        </w:rPr>
        <w:t xml:space="preserve">ón de 50%; la importancia </w:t>
      </w:r>
      <w:r w:rsidR="002247B1">
        <w:rPr>
          <w:color w:val="292526"/>
        </w:rPr>
        <w:t>en conocer los grupos de riesgo</w:t>
      </w:r>
      <w:r w:rsidR="007C15B7">
        <w:rPr>
          <w:color w:val="292526"/>
        </w:rPr>
        <w:t>,</w:t>
      </w:r>
      <w:r w:rsidR="002247B1">
        <w:rPr>
          <w:color w:val="292526"/>
        </w:rPr>
        <w:t xml:space="preserve"> relacionados con la mortalidad y las variables biológicas no evaluadas como AS, LMR, NLR y PLR, junto con las variables tradicionales</w:t>
      </w:r>
      <w:r w:rsidR="007C15B7">
        <w:rPr>
          <w:color w:val="292526"/>
        </w:rPr>
        <w:t xml:space="preserve">, radica en intentar </w:t>
      </w:r>
      <w:r w:rsidR="006C7328">
        <w:rPr>
          <w:color w:val="292526"/>
        </w:rPr>
        <w:t>diseñar</w:t>
      </w:r>
      <w:r w:rsidR="002247B1">
        <w:rPr>
          <w:color w:val="292526"/>
        </w:rPr>
        <w:t xml:space="preserve"> un IPI donde se incluya la influencia del microambiente que no ha s</w:t>
      </w:r>
      <w:r w:rsidR="00FE1444">
        <w:rPr>
          <w:color w:val="292526"/>
        </w:rPr>
        <w:t>ido tomada en cuenta en los IPI</w:t>
      </w:r>
      <w:r w:rsidR="007C15B7">
        <w:rPr>
          <w:color w:val="292526"/>
        </w:rPr>
        <w:t>s reportados</w:t>
      </w:r>
      <w:r w:rsidR="002247B1">
        <w:rPr>
          <w:color w:val="292526"/>
        </w:rPr>
        <w:t xml:space="preserve"> (Tradicional, R-IPI y NCCN-IPI)</w:t>
      </w:r>
      <w:r w:rsidR="007C15B7">
        <w:rPr>
          <w:color w:val="292526"/>
        </w:rPr>
        <w:t xml:space="preserve"> a través de las variables biológicas anteriormente mencionadas</w:t>
      </w:r>
      <w:r w:rsidR="002247B1">
        <w:rPr>
          <w:color w:val="292526"/>
        </w:rPr>
        <w:t>.</w:t>
      </w:r>
    </w:p>
    <w:p w:rsidR="00170890" w:rsidRPr="00170890" w:rsidRDefault="0071374C" w:rsidP="00170890">
      <w:pPr>
        <w:autoSpaceDE w:val="0"/>
        <w:autoSpaceDN w:val="0"/>
        <w:adjustRightInd w:val="0"/>
        <w:spacing w:line="360" w:lineRule="auto"/>
        <w:jc w:val="both"/>
        <w:rPr>
          <w:b/>
          <w:color w:val="292526"/>
        </w:rPr>
      </w:pPr>
      <w:r>
        <w:rPr>
          <w:color w:val="292526"/>
        </w:rPr>
        <w:lastRenderedPageBreak/>
        <w:t>La biometría hemática (BH) y sus componentes</w:t>
      </w:r>
      <w:r w:rsidRPr="0071374C">
        <w:rPr>
          <w:color w:val="292526"/>
        </w:rPr>
        <w:t xml:space="preserve"> </w:t>
      </w:r>
      <w:r>
        <w:rPr>
          <w:color w:val="292526"/>
        </w:rPr>
        <w:t>pueden ser herrami</w:t>
      </w:r>
      <w:r w:rsidR="00FE1444">
        <w:rPr>
          <w:color w:val="292526"/>
        </w:rPr>
        <w:t>entas útiles que no hemos obtenido su</w:t>
      </w:r>
      <w:r>
        <w:rPr>
          <w:color w:val="292526"/>
        </w:rPr>
        <w:t xml:space="preserve"> “provecho” como deberíamos hacerlo</w:t>
      </w:r>
      <w:r w:rsidRPr="0071374C">
        <w:rPr>
          <w:color w:val="292526"/>
        </w:rPr>
        <w:t>.</w:t>
      </w:r>
      <w:r>
        <w:rPr>
          <w:color w:val="292526"/>
        </w:rPr>
        <w:t xml:space="preserve"> Como marcadores surrogados de inflamación o inmunológicos (escape inmunológico), los linfocitos absolutos, neutrófilos absolutos, monocitos absolutos y plaquetas totales han sido asociados con la supervivencia de pacientes con enfermedades malignas (</w:t>
      </w:r>
      <w:r w:rsidRPr="0071374C">
        <w:rPr>
          <w:b/>
          <w:color w:val="292526"/>
        </w:rPr>
        <w:t>Balkwill F, Mantovani A. Inflammation and cancer: back to Virchow? Lancet 2001; 357:539–545</w:t>
      </w:r>
      <w:r w:rsidR="00450E74">
        <w:rPr>
          <w:b/>
          <w:color w:val="292526"/>
        </w:rPr>
        <w:t>.</w:t>
      </w:r>
      <w:r w:rsidRPr="0071374C">
        <w:rPr>
          <w:b/>
        </w:rPr>
        <w:t xml:space="preserve"> </w:t>
      </w:r>
      <w:r w:rsidRPr="0071374C">
        <w:rPr>
          <w:b/>
          <w:color w:val="292526"/>
        </w:rPr>
        <w:t>Moore MM, Chua W, Charles KA, et al. Inflammation and cancer: causes and consequences. Clin Pharmacol Ther 2010; 87:504–508</w:t>
      </w:r>
      <w:r>
        <w:rPr>
          <w:color w:val="292526"/>
        </w:rPr>
        <w:t>). Incluso, estos dos aspectos de inflamación y escape inmunológico se consideran las claves p</w:t>
      </w:r>
      <w:r w:rsidR="00170890">
        <w:rPr>
          <w:color w:val="292526"/>
        </w:rPr>
        <w:t>ara el desarrollo de neoplasias (</w:t>
      </w:r>
      <w:r w:rsidR="00170890" w:rsidRPr="00170890">
        <w:rPr>
          <w:b/>
          <w:color w:val="292526"/>
        </w:rPr>
        <w:t>Hanahan D, Weinberg RA.Hallmarks of cancer: the next generation. Cell. 2011 Mar 4;144(5):646-74.</w:t>
      </w:r>
      <w:r w:rsidR="00170890">
        <w:rPr>
          <w:b/>
          <w:color w:val="292526"/>
        </w:rPr>
        <w:t xml:space="preserve">). </w:t>
      </w:r>
      <w:r w:rsidR="00FE1444">
        <w:rPr>
          <w:color w:val="292526"/>
        </w:rPr>
        <w:t>También, jugando</w:t>
      </w:r>
      <w:r w:rsidR="00170890">
        <w:rPr>
          <w:color w:val="292526"/>
        </w:rPr>
        <w:t xml:space="preserve"> un rol importante para la respuesta a quimioterapia</w:t>
      </w:r>
      <w:r w:rsidR="00FE1444">
        <w:rPr>
          <w:color w:val="292526"/>
        </w:rPr>
        <w:t xml:space="preserve"> y lo más importante: en la supervivencia de los pacientes</w:t>
      </w:r>
      <w:r w:rsidR="00170890">
        <w:rPr>
          <w:color w:val="292526"/>
        </w:rPr>
        <w:t xml:space="preserve"> ( </w:t>
      </w:r>
      <w:r w:rsidR="00170890" w:rsidRPr="00170890">
        <w:rPr>
          <w:b/>
          <w:color w:val="292526"/>
        </w:rPr>
        <w:t>Edwardson DW, Parissenti AM, Kovala AT.</w:t>
      </w:r>
      <w:r w:rsidR="00170890" w:rsidRPr="00170890">
        <w:t xml:space="preserve"> </w:t>
      </w:r>
      <w:r w:rsidR="00170890" w:rsidRPr="00170890">
        <w:rPr>
          <w:b/>
          <w:color w:val="292526"/>
        </w:rPr>
        <w:t>Chemotherapy and Inflammatory Cytokine Signalling in Cancer Cells and the Tumour Microenvironment.</w:t>
      </w:r>
      <w:r w:rsidR="00170890" w:rsidRPr="00170890">
        <w:t xml:space="preserve"> </w:t>
      </w:r>
      <w:r w:rsidR="00170890" w:rsidRPr="00170890">
        <w:rPr>
          <w:b/>
          <w:color w:val="292526"/>
        </w:rPr>
        <w:t>Adv Exp Med Biol. 2019;1152:173-215.</w:t>
      </w:r>
    </w:p>
    <w:p w:rsidR="0071374C" w:rsidRPr="00555BCA" w:rsidRDefault="007273DF" w:rsidP="00782A16">
      <w:pPr>
        <w:autoSpaceDE w:val="0"/>
        <w:autoSpaceDN w:val="0"/>
        <w:adjustRightInd w:val="0"/>
        <w:spacing w:line="360" w:lineRule="auto"/>
        <w:jc w:val="both"/>
        <w:rPr>
          <w:b/>
          <w:color w:val="292526"/>
        </w:rPr>
      </w:pPr>
      <w:r>
        <w:rPr>
          <w:color w:val="292526"/>
        </w:rPr>
        <w:t xml:space="preserve">El LMR ha sido </w:t>
      </w:r>
      <w:r w:rsidR="004A3980">
        <w:rPr>
          <w:color w:val="292526"/>
        </w:rPr>
        <w:t>relacionado</w:t>
      </w:r>
      <w:r>
        <w:rPr>
          <w:color w:val="292526"/>
        </w:rPr>
        <w:t xml:space="preserve"> con mortalidad cuando es inferior a su punto de corte y la explicación que se le ha dado es desde el punto de vista inmunológico</w:t>
      </w:r>
      <w:r w:rsidR="004A3980">
        <w:rPr>
          <w:color w:val="292526"/>
        </w:rPr>
        <w:t xml:space="preserve"> (</w:t>
      </w:r>
      <w:r w:rsidR="00EC4BD0" w:rsidRPr="00EC4BD0">
        <w:rPr>
          <w:b/>
          <w:color w:val="292526"/>
        </w:rPr>
        <w:t xml:space="preserve">Li ZM, Huang JJ, Xia Y, et al. Blood lymphocyte-to-monocyte ratio identifies high-risk patients in diffuse large B-cell lymphoma treated with </w:t>
      </w:r>
      <w:r w:rsidR="00EC4BD0">
        <w:rPr>
          <w:b/>
          <w:color w:val="292526"/>
        </w:rPr>
        <w:t>R-CHOP. PLoS One 2012; 7:e41658</w:t>
      </w:r>
      <w:r w:rsidR="004A3980" w:rsidRPr="00EC4BD0">
        <w:rPr>
          <w:b/>
          <w:color w:val="292526"/>
        </w:rPr>
        <w:t>,</w:t>
      </w:r>
      <w:r w:rsidR="004A3980" w:rsidRPr="004A3980">
        <w:rPr>
          <w:b/>
          <w:color w:val="292526"/>
        </w:rPr>
        <w:t xml:space="preserve"> </w:t>
      </w:r>
      <w:r w:rsidR="00EC4BD0" w:rsidRPr="00EC4BD0">
        <w:rPr>
          <w:b/>
          <w:color w:val="292526"/>
        </w:rPr>
        <w:t>Rambaldi A, Boschini C, Gritti G, et al. The lymphocyte to monocyte ratio improves the IPI-risk definition of diffuse large B-cell lymphoma when rituximab is added to chemotherapy. Am J Hematol 2013; 88:1062–1067</w:t>
      </w:r>
      <w:r w:rsidR="00EC4BD0">
        <w:rPr>
          <w:b/>
          <w:color w:val="292526"/>
        </w:rPr>
        <w:t xml:space="preserve">, </w:t>
      </w:r>
      <w:r w:rsidR="004A3980" w:rsidRPr="004A3980">
        <w:rPr>
          <w:b/>
          <w:color w:val="292526"/>
        </w:rPr>
        <w:t>Wilcox RA, Ristow K, Habermann TM, et al. The absolute monocyte and lymphocyte prognostic score predicts survival and identifies high-risk patients in diffuse large-B-cell lymphoma. Leukemia 2011; 25:1502–1509</w:t>
      </w:r>
      <w:r w:rsidR="004A3980">
        <w:rPr>
          <w:color w:val="292526"/>
        </w:rPr>
        <w:t>)</w:t>
      </w:r>
      <w:r>
        <w:rPr>
          <w:color w:val="292526"/>
        </w:rPr>
        <w:t xml:space="preserve">. Hay evidencia donde </w:t>
      </w:r>
      <w:r w:rsidR="00FE1444">
        <w:rPr>
          <w:color w:val="292526"/>
        </w:rPr>
        <w:t xml:space="preserve">las </w:t>
      </w:r>
      <w:r>
        <w:rPr>
          <w:color w:val="292526"/>
        </w:rPr>
        <w:t>células T-N</w:t>
      </w:r>
      <w:r w:rsidR="00430C0F">
        <w:rPr>
          <w:color w:val="292526"/>
        </w:rPr>
        <w:t>K y células T CD8</w:t>
      </w:r>
      <w:r w:rsidR="00FE1444">
        <w:rPr>
          <w:color w:val="292526"/>
        </w:rPr>
        <w:t xml:space="preserve"> citotóxicas</w:t>
      </w:r>
      <w:r w:rsidR="00A55F2A">
        <w:rPr>
          <w:color w:val="292526"/>
        </w:rPr>
        <w:t>, ambas células se encargan del control y destrucción de células neoplásicas,</w:t>
      </w:r>
      <w:r w:rsidR="00FE1444">
        <w:rPr>
          <w:color w:val="292526"/>
        </w:rPr>
        <w:t xml:space="preserve"> se encuentran en números bajos</w:t>
      </w:r>
      <w:r w:rsidR="00430C0F">
        <w:rPr>
          <w:color w:val="292526"/>
        </w:rPr>
        <w:t xml:space="preserve"> en</w:t>
      </w:r>
      <w:r w:rsidR="00FE1444">
        <w:rPr>
          <w:color w:val="292526"/>
        </w:rPr>
        <w:t xml:space="preserve"> casos de LDCGB. A</w:t>
      </w:r>
      <w:r w:rsidR="00430C0F">
        <w:rPr>
          <w:color w:val="292526"/>
        </w:rPr>
        <w:t>sí también, el incremento de monocitos es un biom</w:t>
      </w:r>
      <w:r w:rsidR="00A55F2A">
        <w:rPr>
          <w:color w:val="292526"/>
        </w:rPr>
        <w:t>arcador indirecto que puede estar relacionado</w:t>
      </w:r>
      <w:r w:rsidR="00430C0F">
        <w:rPr>
          <w:color w:val="292526"/>
        </w:rPr>
        <w:t xml:space="preserve"> con macró</w:t>
      </w:r>
      <w:r w:rsidR="00B24619">
        <w:rPr>
          <w:color w:val="292526"/>
        </w:rPr>
        <w:t>fagos del microambiente tumoral</w:t>
      </w:r>
      <w:r w:rsidR="00EC4BD0">
        <w:rPr>
          <w:color w:val="292526"/>
        </w:rPr>
        <w:t xml:space="preserve"> (</w:t>
      </w:r>
      <w:r w:rsidR="00EC4BD0" w:rsidRPr="00EC4BD0">
        <w:rPr>
          <w:b/>
          <w:color w:val="292526"/>
        </w:rPr>
        <w:t>Wilcox RA, Ristow K, Habermann TM, et al. The absolute monocyte and lymphocyte prognostic score predicts survival and identifies high-risk patients in diffuse large-B-cell lymphoma. Leukemia 2011; 25:1502–1509</w:t>
      </w:r>
      <w:r w:rsidR="00EC4BD0">
        <w:rPr>
          <w:color w:val="292526"/>
        </w:rPr>
        <w:t>)</w:t>
      </w:r>
      <w:r w:rsidR="00555BCA">
        <w:rPr>
          <w:color w:val="292526"/>
        </w:rPr>
        <w:t>. Existe</w:t>
      </w:r>
      <w:r w:rsidR="00B24619">
        <w:rPr>
          <w:color w:val="292526"/>
        </w:rPr>
        <w:t xml:space="preserve"> </w:t>
      </w:r>
      <w:r w:rsidR="00555BCA">
        <w:rPr>
          <w:color w:val="292526"/>
        </w:rPr>
        <w:t xml:space="preserve">incluso </w:t>
      </w:r>
      <w:r w:rsidR="00A55F2A">
        <w:rPr>
          <w:color w:val="292526"/>
        </w:rPr>
        <w:t xml:space="preserve">una </w:t>
      </w:r>
      <w:r w:rsidR="00555BCA">
        <w:rPr>
          <w:color w:val="292526"/>
        </w:rPr>
        <w:t>revisión sistemática y meta</w:t>
      </w:r>
      <w:r w:rsidR="00A55F2A">
        <w:rPr>
          <w:color w:val="292526"/>
        </w:rPr>
        <w:t>-análisis del papel</w:t>
      </w:r>
      <w:r w:rsidR="00555BCA">
        <w:rPr>
          <w:color w:val="292526"/>
        </w:rPr>
        <w:t xml:space="preserve"> de LMR </w:t>
      </w:r>
      <w:r w:rsidR="0071374C">
        <w:rPr>
          <w:color w:val="292526"/>
        </w:rPr>
        <w:t>como</w:t>
      </w:r>
      <w:r w:rsidR="00555BCA">
        <w:rPr>
          <w:color w:val="292526"/>
        </w:rPr>
        <w:t xml:space="preserve"> biom</w:t>
      </w:r>
      <w:r w:rsidR="00A55F2A">
        <w:rPr>
          <w:color w:val="292526"/>
        </w:rPr>
        <w:t>arcador en LDCGB, donde analizaron</w:t>
      </w:r>
      <w:r w:rsidR="00555BCA">
        <w:rPr>
          <w:color w:val="292526"/>
        </w:rPr>
        <w:t xml:space="preserve"> 12 estudios </w:t>
      </w:r>
      <w:r w:rsidR="00555BCA">
        <w:rPr>
          <w:color w:val="292526"/>
        </w:rPr>
        <w:lastRenderedPageBreak/>
        <w:t>co</w:t>
      </w:r>
      <w:r w:rsidR="00A55F2A">
        <w:rPr>
          <w:color w:val="292526"/>
        </w:rPr>
        <w:t>n un total de más de 5000 casos. Dicha revisión sistemática</w:t>
      </w:r>
      <w:r w:rsidR="00555BCA">
        <w:rPr>
          <w:color w:val="292526"/>
        </w:rPr>
        <w:t xml:space="preserve"> confirma que un bajo LMR se asocia con una supervivencia global más corta. (</w:t>
      </w:r>
      <w:r w:rsidR="00555BCA" w:rsidRPr="00555BCA">
        <w:rPr>
          <w:b/>
          <w:color w:val="292526"/>
        </w:rPr>
        <w:t>Xia WK, Lin QF, Shen D et al</w:t>
      </w:r>
      <w:r w:rsidR="0071374C">
        <w:rPr>
          <w:color w:val="292526"/>
        </w:rPr>
        <w:t>.</w:t>
      </w:r>
      <w:r w:rsidR="00555BCA" w:rsidRPr="00555BCA">
        <w:t xml:space="preserve"> </w:t>
      </w:r>
      <w:r w:rsidR="00555BCA" w:rsidRPr="00555BCA">
        <w:rPr>
          <w:b/>
          <w:color w:val="292526"/>
        </w:rPr>
        <w:t>Prognostic significance of lymphocyte-to-monocyte ratio in diffuse large B-cell lymphoma: a systematic review and meta-analysis.</w:t>
      </w:r>
      <w:r w:rsidR="00555BCA" w:rsidRPr="00555BCA">
        <w:t xml:space="preserve"> </w:t>
      </w:r>
      <w:r w:rsidR="00555BCA" w:rsidRPr="00555BCA">
        <w:rPr>
          <w:b/>
          <w:color w:val="292526"/>
        </w:rPr>
        <w:t>FEBS Open Bio. 2016 May 4;6(6):</w:t>
      </w:r>
      <w:r w:rsidR="00555BCA">
        <w:rPr>
          <w:b/>
          <w:color w:val="292526"/>
        </w:rPr>
        <w:t>558-65).</w:t>
      </w:r>
    </w:p>
    <w:p w:rsidR="00450E74" w:rsidRDefault="0071374C" w:rsidP="009764AA">
      <w:pPr>
        <w:autoSpaceDE w:val="0"/>
        <w:autoSpaceDN w:val="0"/>
        <w:adjustRightInd w:val="0"/>
        <w:spacing w:line="360" w:lineRule="auto"/>
        <w:jc w:val="both"/>
        <w:rPr>
          <w:b/>
          <w:color w:val="292526"/>
        </w:rPr>
      </w:pPr>
      <w:r>
        <w:rPr>
          <w:color w:val="292526"/>
        </w:rPr>
        <w:t xml:space="preserve">El NLR </w:t>
      </w:r>
      <w:r w:rsidR="00555BCA">
        <w:rPr>
          <w:color w:val="292526"/>
        </w:rPr>
        <w:t xml:space="preserve">y PLR </w:t>
      </w:r>
      <w:r>
        <w:rPr>
          <w:color w:val="292526"/>
        </w:rPr>
        <w:t>está</w:t>
      </w:r>
      <w:r w:rsidR="00555BCA">
        <w:rPr>
          <w:color w:val="292526"/>
        </w:rPr>
        <w:t>n</w:t>
      </w:r>
      <w:r w:rsidR="00A22405">
        <w:rPr>
          <w:color w:val="292526"/>
        </w:rPr>
        <w:t xml:space="preserve"> relacionados</w:t>
      </w:r>
      <w:r>
        <w:rPr>
          <w:color w:val="292526"/>
        </w:rPr>
        <w:t xml:space="preserve"> al aspecto inflamatorio</w:t>
      </w:r>
      <w:r w:rsidR="00A22405">
        <w:rPr>
          <w:color w:val="292526"/>
        </w:rPr>
        <w:t xml:space="preserve"> sistémico</w:t>
      </w:r>
      <w:r w:rsidR="009764AA">
        <w:rPr>
          <w:color w:val="292526"/>
        </w:rPr>
        <w:t xml:space="preserve"> y también se ha</w:t>
      </w:r>
      <w:r w:rsidR="00555BCA">
        <w:rPr>
          <w:color w:val="292526"/>
        </w:rPr>
        <w:t>n</w:t>
      </w:r>
      <w:r w:rsidR="009764AA">
        <w:rPr>
          <w:color w:val="292526"/>
        </w:rPr>
        <w:t xml:space="preserve"> asociado a mayor mortalidad </w:t>
      </w:r>
      <w:r w:rsidR="00555BCA">
        <w:rPr>
          <w:color w:val="292526"/>
        </w:rPr>
        <w:t xml:space="preserve">cuando </w:t>
      </w:r>
      <w:r w:rsidR="009764AA">
        <w:rPr>
          <w:color w:val="292526"/>
        </w:rPr>
        <w:t>se está sobre el punto de corte propuesto por los diferentes estudios</w:t>
      </w:r>
      <w:r>
        <w:rPr>
          <w:color w:val="292526"/>
        </w:rPr>
        <w:t>.</w:t>
      </w:r>
      <w:r w:rsidR="007273DF">
        <w:rPr>
          <w:color w:val="292526"/>
        </w:rPr>
        <w:t xml:space="preserve"> </w:t>
      </w:r>
      <w:r w:rsidR="007C15B7">
        <w:rPr>
          <w:color w:val="292526"/>
        </w:rPr>
        <w:t xml:space="preserve"> </w:t>
      </w:r>
      <w:r w:rsidR="002247B1">
        <w:rPr>
          <w:color w:val="292526"/>
        </w:rPr>
        <w:t xml:space="preserve"> </w:t>
      </w:r>
      <w:r w:rsidR="004A3980">
        <w:rPr>
          <w:color w:val="292526"/>
        </w:rPr>
        <w:t>(</w:t>
      </w:r>
      <w:r w:rsidR="004A3980" w:rsidRPr="009764AA">
        <w:rPr>
          <w:b/>
          <w:color w:val="292526"/>
        </w:rPr>
        <w:t>Porrata LF, Ristow K, Habermann T, et al. Predicting survival for diffuse large B-cell lymphoma patients using baseline neutrophil/lymphocyte ratio. Am J Hematol 2010; 85:896–899,</w:t>
      </w:r>
      <w:r w:rsidR="004A3980">
        <w:rPr>
          <w:color w:val="292526"/>
        </w:rPr>
        <w:t xml:space="preserve"> </w:t>
      </w:r>
      <w:r w:rsidR="009764AA" w:rsidRPr="009764AA">
        <w:rPr>
          <w:b/>
          <w:color w:val="292526"/>
        </w:rPr>
        <w:t>Wang S, Ma Y, Sun L, Shi Y, Jiang S, Yu K, Zhou S.</w:t>
      </w:r>
      <w:r w:rsidR="009764AA">
        <w:rPr>
          <w:b/>
          <w:color w:val="292526"/>
        </w:rPr>
        <w:t xml:space="preserve"> </w:t>
      </w:r>
      <w:r w:rsidR="009764AA" w:rsidRPr="009764AA">
        <w:rPr>
          <w:b/>
          <w:color w:val="292526"/>
        </w:rPr>
        <w:t>Prognostic Significance of Pretreatment Neutrophil/Lymphocyte Ratio and Platelet/Lymphocyte Ratio in Patients with Diffuse Large B-Cell Lymphoma.</w:t>
      </w:r>
      <w:r w:rsidR="009764AA">
        <w:rPr>
          <w:b/>
          <w:color w:val="292526"/>
        </w:rPr>
        <w:t xml:space="preserve"> </w:t>
      </w:r>
      <w:r w:rsidR="009764AA" w:rsidRPr="009764AA">
        <w:rPr>
          <w:b/>
          <w:color w:val="292526"/>
        </w:rPr>
        <w:t>Biomed Res Int. 2018 Dec 12;2018:9651254.</w:t>
      </w:r>
      <w:r w:rsidR="009764AA">
        <w:rPr>
          <w:b/>
          <w:color w:val="292526"/>
        </w:rPr>
        <w:t xml:space="preserve"> </w:t>
      </w:r>
      <w:r w:rsidR="009764AA" w:rsidRPr="009764AA">
        <w:rPr>
          <w:b/>
          <w:color w:val="292526"/>
        </w:rPr>
        <w:t>Beltrán BE, Paredes S, Cotrina E, Sotomayor EM, Castillo JJ.</w:t>
      </w:r>
      <w:r w:rsidR="009764AA">
        <w:rPr>
          <w:b/>
          <w:color w:val="292526"/>
        </w:rPr>
        <w:t xml:space="preserve"> </w:t>
      </w:r>
      <w:r w:rsidR="009764AA" w:rsidRPr="009764AA">
        <w:rPr>
          <w:b/>
          <w:color w:val="292526"/>
        </w:rPr>
        <w:t>The impact of the neutrophil:lymphocyte ratio in response and survival of patients with de novo diffuse large B-cell lymphoma.</w:t>
      </w:r>
      <w:r w:rsidR="009764AA">
        <w:rPr>
          <w:b/>
          <w:color w:val="292526"/>
        </w:rPr>
        <w:t xml:space="preserve"> </w:t>
      </w:r>
      <w:r w:rsidR="009764AA" w:rsidRPr="009764AA">
        <w:rPr>
          <w:b/>
          <w:color w:val="292526"/>
        </w:rPr>
        <w:t>Leuk Res. 2018 Apr;67:82-85</w:t>
      </w:r>
      <w:r w:rsidR="009764AA">
        <w:rPr>
          <w:b/>
          <w:color w:val="292526"/>
        </w:rPr>
        <w:t xml:space="preserve">, </w:t>
      </w:r>
      <w:r w:rsidR="009764AA" w:rsidRPr="009764AA">
        <w:rPr>
          <w:b/>
          <w:color w:val="292526"/>
        </w:rPr>
        <w:t>Annibali O, Hohaus S, Marchesi F, Cantonetti M, Di Rocco A, Tomarchio V, Di Napoli A, Pelliccia S, Battistini R, Anticoli Borza P, Abruzzese E, Cenfra N, Andriani A, Tesei C, Alma E, Palombi F, Pupo L, Petrucci L, Becilli M, Maiolo E, Bellesi S, Cuccaro A, D'Alò F, Cox MC.</w:t>
      </w:r>
      <w:r w:rsidR="009764AA" w:rsidRPr="009764AA">
        <w:t xml:space="preserve"> </w:t>
      </w:r>
      <w:r w:rsidR="009764AA" w:rsidRPr="009764AA">
        <w:rPr>
          <w:b/>
          <w:color w:val="292526"/>
        </w:rPr>
        <w:t>The neutrophil/lymphocyte ratio ≥3.5 is a prognostic marker in diffuse large B-cell lymphoma: a retrospective analysis from the database of the Italian regional network 'Rete Ematologica del Lazio per i Linfomi' (RELLI).</w:t>
      </w:r>
      <w:r w:rsidR="009764AA">
        <w:rPr>
          <w:b/>
          <w:color w:val="292526"/>
        </w:rPr>
        <w:t xml:space="preserve">  </w:t>
      </w:r>
      <w:r w:rsidR="009764AA" w:rsidRPr="009764AA">
        <w:rPr>
          <w:b/>
          <w:color w:val="292526"/>
        </w:rPr>
        <w:t>Leuk Lymphoma. 2019 Jul 1:1-9. doi</w:t>
      </w:r>
      <w:r w:rsidR="009764AA">
        <w:rPr>
          <w:b/>
          <w:color w:val="292526"/>
        </w:rPr>
        <w:t>: 10.1080/10428194.2019.1633628)</w:t>
      </w:r>
      <w:r w:rsidR="00555BCA">
        <w:rPr>
          <w:b/>
          <w:color w:val="292526"/>
        </w:rPr>
        <w:t xml:space="preserve">. </w:t>
      </w:r>
      <w:r w:rsidR="00450E74" w:rsidRPr="00450E74">
        <w:rPr>
          <w:color w:val="292526"/>
        </w:rPr>
        <w:t xml:space="preserve">Existe una revisión sistemática de NLR donde se analizaron 60 publicaciones con más de 70 mil pacientes con diferentes tipos de cáncer, donde se relacionaban directamente con una mayor agresividad y estadios avanzados. </w:t>
      </w:r>
      <w:r w:rsidR="00450E74" w:rsidRPr="00450E74">
        <w:rPr>
          <w:b/>
          <w:color w:val="292526"/>
        </w:rPr>
        <w:t>( Guthrie GJ1, Charles KA, Roxburgh CS, et al Crit Rev Oncol Hematol. 2013 Oct;88(1):218-30 ).</w:t>
      </w:r>
      <w:r w:rsidR="00450E74">
        <w:rPr>
          <w:b/>
          <w:color w:val="292526"/>
        </w:rPr>
        <w:t xml:space="preserve"> </w:t>
      </w:r>
      <w:r w:rsidR="00555BCA">
        <w:rPr>
          <w:color w:val="292526"/>
        </w:rPr>
        <w:t>Así también</w:t>
      </w:r>
      <w:r w:rsidR="00450E74">
        <w:rPr>
          <w:color w:val="292526"/>
        </w:rPr>
        <w:t xml:space="preserve"> y en específico, </w:t>
      </w:r>
      <w:r w:rsidR="00555BCA">
        <w:rPr>
          <w:color w:val="292526"/>
        </w:rPr>
        <w:t xml:space="preserve">existen revisiones sistemáticas donde se analizaron 9 estudios con un poco más de 2000 casos de LDCGB mostrando que una </w:t>
      </w:r>
      <w:r w:rsidR="00555BCA">
        <w:rPr>
          <w:color w:val="292526"/>
        </w:rPr>
        <w:lastRenderedPageBreak/>
        <w:t xml:space="preserve">elevación del punto de corte de NLR se asocia con una peor supervivencia </w:t>
      </w:r>
      <w:r w:rsidR="00B271CB">
        <w:rPr>
          <w:color w:val="292526"/>
        </w:rPr>
        <w:t>global como lo observado en LMR (</w:t>
      </w:r>
      <w:r w:rsidR="00B271CB" w:rsidRPr="00B271CB">
        <w:rPr>
          <w:b/>
          <w:color w:val="292526"/>
        </w:rPr>
        <w:t>Wang J, Zhou X, Liu Y, Li Z, Li X. Prognostic significance of neutrophil-to-lymphocyte ratio in diffuse large B-cell lymphoma: A meta-analysis.</w:t>
      </w:r>
      <w:r w:rsidR="00B271CB" w:rsidRPr="00B271CB">
        <w:rPr>
          <w:b/>
        </w:rPr>
        <w:t xml:space="preserve"> </w:t>
      </w:r>
      <w:r w:rsidR="00B271CB" w:rsidRPr="00B271CB">
        <w:rPr>
          <w:b/>
          <w:color w:val="292526"/>
        </w:rPr>
        <w:t>PLoS One. 2017 Apr 25;12(4):e0176008.</w:t>
      </w:r>
      <w:r w:rsidR="00B271CB">
        <w:rPr>
          <w:color w:val="292526"/>
        </w:rPr>
        <w:t>)</w:t>
      </w:r>
      <w:r w:rsidR="00AC4B8C">
        <w:rPr>
          <w:color w:val="292526"/>
        </w:rPr>
        <w:t xml:space="preserve">. Se tiene la hipótesis que la inflamación y la activación de ciertas células del sistema inmune favorecen el crecimiento tumoral, metástasis o infiltración y carcinogénesis ( </w:t>
      </w:r>
      <w:r w:rsidR="00AC4B8C" w:rsidRPr="00AC4B8C">
        <w:rPr>
          <w:b/>
          <w:color w:val="292526"/>
        </w:rPr>
        <w:t>Dmitrieva OS, Shilovskiy IP, Khaitov MR, Grivennikov SI. Et al. Interleukins 1 and 6 as Main Mediators of Inflammation and Cancer. Biochemistry (Mosc). 2016 Feb;81(2):80-90</w:t>
      </w:r>
      <w:r w:rsidR="00AC4B8C">
        <w:rPr>
          <w:b/>
          <w:color w:val="292526"/>
        </w:rPr>
        <w:t xml:space="preserve">. </w:t>
      </w:r>
      <w:r w:rsidR="00AC4B8C" w:rsidRPr="00AC4B8C">
        <w:rPr>
          <w:b/>
          <w:color w:val="292526"/>
        </w:rPr>
        <w:t>Hanahan D, Weinberg RA.Hallmarks of cancer: the next generation. Cell. 2011 Mar 4;144(5):646-74.</w:t>
      </w:r>
      <w:r w:rsidR="00AC4B8C">
        <w:rPr>
          <w:b/>
          <w:color w:val="292526"/>
        </w:rPr>
        <w:t xml:space="preserve">). </w:t>
      </w:r>
    </w:p>
    <w:p w:rsidR="00174340" w:rsidRDefault="00B271CB" w:rsidP="009764AA">
      <w:pPr>
        <w:autoSpaceDE w:val="0"/>
        <w:autoSpaceDN w:val="0"/>
        <w:adjustRightInd w:val="0"/>
        <w:spacing w:line="360" w:lineRule="auto"/>
        <w:jc w:val="both"/>
        <w:rPr>
          <w:b/>
          <w:color w:val="292526"/>
        </w:rPr>
      </w:pPr>
      <w:r>
        <w:rPr>
          <w:color w:val="292526"/>
        </w:rPr>
        <w:t>Con respecto a los biomarcadores comentados LMR, NLR y PLR, se han intentado asociar con el microambiente tumoral. Interesantemente, el LMR se ha asociado con el microambiente tumoral, donde la inmunidad del paciente se encuentra alterada. Wang et al. Reportó que los macrófagos asociados a tumor (TAM en sus siglas en inglés), los linfocitos CD4+ infiltrados en el tumor (TIL en sus siglas en inglés)</w:t>
      </w:r>
      <w:r w:rsidR="002A6F68" w:rsidRPr="002A6F68">
        <w:t xml:space="preserve"> </w:t>
      </w:r>
      <w:r w:rsidR="002A6F68" w:rsidRPr="002A6F68">
        <w:rPr>
          <w:color w:val="292526"/>
        </w:rPr>
        <w:t>correlacionaron con los niveles de LMR</w:t>
      </w:r>
      <w:r w:rsidR="002A6F68">
        <w:rPr>
          <w:color w:val="292526"/>
        </w:rPr>
        <w:t>,</w:t>
      </w:r>
      <w:r w:rsidR="002A6F68" w:rsidRPr="002A6F68">
        <w:t xml:space="preserve"> </w:t>
      </w:r>
      <w:r w:rsidR="002A6F68" w:rsidRPr="002A6F68">
        <w:rPr>
          <w:color w:val="292526"/>
        </w:rPr>
        <w:t>aun que no</w:t>
      </w:r>
      <w:r w:rsidR="002A6F68">
        <w:rPr>
          <w:color w:val="292526"/>
        </w:rPr>
        <w:t xml:space="preserve"> fue así cuando se estudiaron los </w:t>
      </w:r>
      <w:r>
        <w:rPr>
          <w:color w:val="292526"/>
        </w:rPr>
        <w:t xml:space="preserve">receptores de PD-1 (Programme dead-1 receptor, </w:t>
      </w:r>
      <w:r w:rsidR="00450E74">
        <w:rPr>
          <w:color w:val="292526"/>
        </w:rPr>
        <w:t xml:space="preserve">siglas en inglés) y TIL ( </w:t>
      </w:r>
      <w:r>
        <w:rPr>
          <w:color w:val="292526"/>
        </w:rPr>
        <w:t xml:space="preserve"> </w:t>
      </w:r>
      <w:r w:rsidR="00450E74" w:rsidRPr="00450E74">
        <w:rPr>
          <w:b/>
          <w:color w:val="292526"/>
        </w:rPr>
        <w:t>Wang J, Gao K, Lei W, Dong L, Xuan Q, Feng M, et al. Lymphocyte-to-monocyte ratio is associated with prognosis of diffuse large B-cell lymphoma: correlation with CD163 positive M2 type tumor-associated macrophages, not PD-1 positive tumor-infiltrating lymphocytes. Oncotarget. 2017 Jan 17;8(3):5414-5425.</w:t>
      </w:r>
      <w:r w:rsidR="00450E74">
        <w:rPr>
          <w:b/>
          <w:color w:val="292526"/>
        </w:rPr>
        <w:t xml:space="preserve"> ).</w:t>
      </w:r>
    </w:p>
    <w:p w:rsidR="002247B1" w:rsidRDefault="00450E74" w:rsidP="009764AA">
      <w:pPr>
        <w:autoSpaceDE w:val="0"/>
        <w:autoSpaceDN w:val="0"/>
        <w:adjustRightInd w:val="0"/>
        <w:spacing w:line="360" w:lineRule="auto"/>
        <w:jc w:val="both"/>
        <w:rPr>
          <w:color w:val="292526"/>
        </w:rPr>
      </w:pPr>
      <w:r>
        <w:rPr>
          <w:b/>
          <w:color w:val="292526"/>
        </w:rPr>
        <w:t xml:space="preserve"> </w:t>
      </w:r>
      <w:r>
        <w:rPr>
          <w:color w:val="292526"/>
        </w:rPr>
        <w:t>La importancia radica por que se ha descrito que el microambiente tumoral se asocia a la supervivencia de pacientes afectos de LDCGB tratados con R-CHOP y que incluso se han podido determinar dos subgrupos de LDCGB que muestran microambientes tumorales diferentes con pron</w:t>
      </w:r>
      <w:r w:rsidR="003F1C98">
        <w:rPr>
          <w:color w:val="292526"/>
        </w:rPr>
        <w:t>óstico diferente. D</w:t>
      </w:r>
      <w:r w:rsidR="00174340">
        <w:rPr>
          <w:color w:val="292526"/>
        </w:rPr>
        <w:t>onde el grupo “Stromal-1”</w:t>
      </w:r>
      <w:r w:rsidR="003F1C98">
        <w:rPr>
          <w:color w:val="292526"/>
        </w:rPr>
        <w:t>, que se considera de “buen pronóstico”,</w:t>
      </w:r>
      <w:r w:rsidR="00174340">
        <w:rPr>
          <w:color w:val="292526"/>
        </w:rPr>
        <w:t xml:space="preserve"> está compuesto por genes de la matriz extracelular como fibronectina, osteonectina, y factores anti-angiogénicos como la trombospondina</w:t>
      </w:r>
      <w:r w:rsidR="003F1C98">
        <w:rPr>
          <w:color w:val="292526"/>
        </w:rPr>
        <w:t>, así como algunos genes asociados a la línea monocítica. Mientras que el grupo Stromal-2, considerado de “mal pronóstico”, está conformado por marcadores de células endoteliales (Von Willebrand, y CD31), y otros genes relacionados a células endoteliales, así como relacionados a adipocitos.</w:t>
      </w:r>
      <w:r w:rsidR="00174340">
        <w:rPr>
          <w:color w:val="292526"/>
        </w:rPr>
        <w:t xml:space="preserve"> ( </w:t>
      </w:r>
      <w:r w:rsidR="00174340" w:rsidRPr="00174340">
        <w:rPr>
          <w:b/>
          <w:color w:val="292526"/>
        </w:rPr>
        <w:t xml:space="preserve">Lenz G, Wright G, Dave SS, Xiao W, Powell J, Zhao H, et </w:t>
      </w:r>
      <w:r w:rsidR="00174340" w:rsidRPr="00174340">
        <w:rPr>
          <w:b/>
          <w:color w:val="292526"/>
        </w:rPr>
        <w:lastRenderedPageBreak/>
        <w:t>al.  Stromal gene signatures in large-B-cell lymphomas.</w:t>
      </w:r>
      <w:r w:rsidR="00174340" w:rsidRPr="00174340">
        <w:rPr>
          <w:b/>
        </w:rPr>
        <w:t xml:space="preserve"> </w:t>
      </w:r>
      <w:r w:rsidR="00174340" w:rsidRPr="00174340">
        <w:rPr>
          <w:b/>
          <w:color w:val="292526"/>
        </w:rPr>
        <w:t>N Engl J Med. 2008 Nov 27;359(22):2313-23</w:t>
      </w:r>
      <w:r w:rsidR="00174340">
        <w:rPr>
          <w:color w:val="292526"/>
        </w:rPr>
        <w:t xml:space="preserve"> )</w:t>
      </w:r>
      <w:r w:rsidR="00094A63">
        <w:rPr>
          <w:color w:val="292526"/>
        </w:rPr>
        <w:t>.</w:t>
      </w:r>
    </w:p>
    <w:p w:rsidR="00094A63" w:rsidRDefault="00094A63" w:rsidP="009764AA">
      <w:pPr>
        <w:autoSpaceDE w:val="0"/>
        <w:autoSpaceDN w:val="0"/>
        <w:adjustRightInd w:val="0"/>
        <w:spacing w:line="360" w:lineRule="auto"/>
        <w:jc w:val="both"/>
        <w:rPr>
          <w:color w:val="292526"/>
        </w:rPr>
      </w:pPr>
      <w:r>
        <w:rPr>
          <w:color w:val="292526"/>
        </w:rPr>
        <w:t>Con respecto a la albúmina, ésta es</w:t>
      </w:r>
      <w:r w:rsidRPr="00094A63">
        <w:rPr>
          <w:color w:val="292526"/>
        </w:rPr>
        <w:t xml:space="preserve"> la proteína plasmática más abundante (60%), utilizada para el transporte de proteínas, ácidos g</w:t>
      </w:r>
      <w:r>
        <w:rPr>
          <w:color w:val="292526"/>
        </w:rPr>
        <w:t xml:space="preserve">rasos, hormonas, fármacos. </w:t>
      </w:r>
      <w:r w:rsidRPr="00094A63">
        <w:rPr>
          <w:color w:val="292526"/>
        </w:rPr>
        <w:t>Se sintetiza en el hígado.</w:t>
      </w:r>
      <w:r>
        <w:rPr>
          <w:color w:val="292526"/>
        </w:rPr>
        <w:t xml:space="preserve"> Tienen múltiples funciones como r</w:t>
      </w:r>
      <w:r w:rsidRPr="00094A63">
        <w:rPr>
          <w:color w:val="292526"/>
        </w:rPr>
        <w:t>egulación de la presión oncótica del plasma</w:t>
      </w:r>
      <w:r>
        <w:rPr>
          <w:color w:val="292526"/>
        </w:rPr>
        <w:t xml:space="preserve">, mantener </w:t>
      </w:r>
      <w:r w:rsidRPr="00094A63">
        <w:rPr>
          <w:color w:val="292526"/>
        </w:rPr>
        <w:t>el pH de la sangre</w:t>
      </w:r>
      <w:r>
        <w:rPr>
          <w:color w:val="292526"/>
        </w:rPr>
        <w:t xml:space="preserve"> en rangos normales. La hipoalbuminemia en los pacientes con cáncer puede tener diferentes causas:</w:t>
      </w:r>
    </w:p>
    <w:p w:rsidR="00ED378A" w:rsidRPr="009750F5" w:rsidRDefault="00094A63" w:rsidP="009750F5">
      <w:pPr>
        <w:numPr>
          <w:ilvl w:val="0"/>
          <w:numId w:val="2"/>
        </w:numPr>
        <w:autoSpaceDE w:val="0"/>
        <w:autoSpaceDN w:val="0"/>
        <w:adjustRightInd w:val="0"/>
        <w:spacing w:line="360" w:lineRule="auto"/>
        <w:jc w:val="both"/>
        <w:rPr>
          <w:b/>
          <w:color w:val="292526"/>
        </w:rPr>
      </w:pPr>
      <w:r w:rsidRPr="00ED378A">
        <w:rPr>
          <w:color w:val="292526"/>
        </w:rPr>
        <w:t>Alteraciones nutricionales. debido a la pérdida de apetito o anorexia presente entre el 15%-25% de los enfermos con cáncer</w:t>
      </w:r>
      <w:r w:rsidR="00752015" w:rsidRPr="00ED378A">
        <w:rPr>
          <w:color w:val="292526"/>
        </w:rPr>
        <w:t xml:space="preserve">. </w:t>
      </w:r>
      <w:r w:rsidR="00752015" w:rsidRPr="00ED378A">
        <w:rPr>
          <w:b/>
          <w:color w:val="292526"/>
        </w:rPr>
        <w:t>Mantzorou M, Koutelidakis A, Theocharis S, Giaginis C.</w:t>
      </w:r>
      <w:r w:rsidR="00752015" w:rsidRPr="00ED378A">
        <w:rPr>
          <w:b/>
        </w:rPr>
        <w:t xml:space="preserve"> </w:t>
      </w:r>
      <w:r w:rsidR="00752015" w:rsidRPr="00ED378A">
        <w:rPr>
          <w:b/>
          <w:color w:val="292526"/>
        </w:rPr>
        <w:t>Clinical Value of Nutritional Status in Cancer: What is its Impact and how it Affects Disease Progression and Prognosis? Nutr Cancer. 2017 Nov-Dec;69(8):1151-1176.</w:t>
      </w:r>
      <w:r w:rsidR="00ED378A" w:rsidRPr="00ED378A">
        <w:rPr>
          <w:b/>
          <w:color w:val="292526"/>
        </w:rPr>
        <w:t xml:space="preserve"> </w:t>
      </w:r>
      <w:r w:rsidR="009750F5">
        <w:rPr>
          <w:color w:val="292526"/>
        </w:rPr>
        <w:t>En forma específica, también el estado nutricional en pacientes con LDCGB predicen supervivencia.</w:t>
      </w:r>
      <w:r w:rsidR="00ED378A" w:rsidRPr="009750F5">
        <w:rPr>
          <w:b/>
          <w:color w:val="292526"/>
        </w:rPr>
        <w:t>Go SI, Park S, Kang MH, Kim HG, Kim HR, Lee GW.</w:t>
      </w:r>
      <w:r w:rsidR="00ED378A" w:rsidRPr="00ED378A">
        <w:t xml:space="preserve"> </w:t>
      </w:r>
      <w:r w:rsidR="00ED378A" w:rsidRPr="009750F5">
        <w:rPr>
          <w:b/>
          <w:color w:val="292526"/>
        </w:rPr>
        <w:t>Clinical impact of prognostic nutritional index in diffuse large B cell lymphoma. Ann Hematol. 2019 Feb;98(2):401-411.</w:t>
      </w:r>
      <w:r w:rsidR="00ED378A" w:rsidRPr="00ED378A">
        <w:t xml:space="preserve"> </w:t>
      </w:r>
      <w:r w:rsidR="009750F5">
        <w:t xml:space="preserve"> </w:t>
      </w:r>
      <w:r w:rsidR="009750F5" w:rsidRPr="009750F5">
        <w:rPr>
          <w:b/>
        </w:rPr>
        <w:t>Park S, Han B, Cho JW, Woo SY, Kim S, Kim SJ, Kim WS.</w:t>
      </w:r>
      <w:r w:rsidR="009750F5" w:rsidRPr="009750F5">
        <w:t xml:space="preserve"> </w:t>
      </w:r>
      <w:r w:rsidR="009750F5" w:rsidRPr="009750F5">
        <w:rPr>
          <w:b/>
        </w:rPr>
        <w:t>Effect of nutritional status on survival outcome of diffuse large B-cell lymphoma patients treated with rituximab-CHOP.</w:t>
      </w:r>
      <w:r w:rsidR="009750F5">
        <w:rPr>
          <w:b/>
        </w:rPr>
        <w:t xml:space="preserve"> </w:t>
      </w:r>
      <w:r w:rsidR="009750F5" w:rsidRPr="009750F5">
        <w:rPr>
          <w:b/>
        </w:rPr>
        <w:t>Nutr Cancer. 2014;66(2):225-33.</w:t>
      </w:r>
    </w:p>
    <w:p w:rsidR="00752015" w:rsidRPr="00ED378A" w:rsidRDefault="00752015" w:rsidP="002D554C">
      <w:pPr>
        <w:numPr>
          <w:ilvl w:val="0"/>
          <w:numId w:val="2"/>
        </w:numPr>
        <w:autoSpaceDE w:val="0"/>
        <w:autoSpaceDN w:val="0"/>
        <w:adjustRightInd w:val="0"/>
        <w:spacing w:line="360" w:lineRule="auto"/>
        <w:jc w:val="both"/>
        <w:rPr>
          <w:color w:val="292526"/>
        </w:rPr>
      </w:pPr>
      <w:r w:rsidRPr="00ED378A">
        <w:rPr>
          <w:color w:val="292526"/>
        </w:rPr>
        <w:t>Inflamación</w:t>
      </w:r>
      <w:r w:rsidRPr="00ED378A">
        <w:rPr>
          <w:b/>
          <w:color w:val="292526"/>
        </w:rPr>
        <w:t xml:space="preserve">. </w:t>
      </w:r>
      <w:r w:rsidRPr="00ED378A">
        <w:rPr>
          <w:color w:val="292526"/>
        </w:rPr>
        <w:t>Las citoquinas implicadas en la inflamación como interleucina-6 (IL-6), interleucina 1β (IL-1</w:t>
      </w:r>
      <w:r w:rsidRPr="00752015">
        <w:t xml:space="preserve"> </w:t>
      </w:r>
      <w:r w:rsidRPr="00ED378A">
        <w:rPr>
          <w:color w:val="292526"/>
        </w:rPr>
        <w:t>β), factor de necrosis tumoral-</w:t>
      </w:r>
      <w:r w:rsidRPr="00752015">
        <w:t xml:space="preserve"> </w:t>
      </w:r>
      <w:r w:rsidRPr="00ED378A">
        <w:rPr>
          <w:color w:val="292526"/>
        </w:rPr>
        <w:t>α (FNT-</w:t>
      </w:r>
      <w:r w:rsidRPr="00752015">
        <w:t xml:space="preserve"> </w:t>
      </w:r>
      <w:r w:rsidRPr="00ED378A">
        <w:rPr>
          <w:color w:val="292526"/>
        </w:rPr>
        <w:t>α), interferón-γ (IF-</w:t>
      </w:r>
      <w:r w:rsidR="00A174DB" w:rsidRPr="00A174DB">
        <w:t xml:space="preserve"> </w:t>
      </w:r>
      <w:r w:rsidR="00A174DB" w:rsidRPr="00ED378A">
        <w:rPr>
          <w:color w:val="292526"/>
        </w:rPr>
        <w:t xml:space="preserve">γ) también son capaces de producir hipoalbuminemia ( </w:t>
      </w:r>
      <w:r w:rsidR="00A174DB" w:rsidRPr="00ED378A">
        <w:rPr>
          <w:b/>
          <w:color w:val="292526"/>
        </w:rPr>
        <w:t>Deans C, Wigmore SJ. Systemic inflammation, cachexia and prognosis in patients with cancer. Curr Opin Clin Nutr Metab Care. 2005 May;8(3):265-9, Jager A, Sleijfer S, van der Rijt CC. The pathogenesis of cancer related fatigue: could increased activity of pro-inflammatory cytokines be the common denominator? Eur J Cancer. 2008 Jan;44(2):175-81 )</w:t>
      </w:r>
      <w:r w:rsidR="00436BF0" w:rsidRPr="00ED378A">
        <w:rPr>
          <w:b/>
          <w:color w:val="292526"/>
        </w:rPr>
        <w:t xml:space="preserve">. </w:t>
      </w:r>
      <w:r w:rsidR="00436BF0" w:rsidRPr="00ED378A">
        <w:rPr>
          <w:color w:val="292526"/>
        </w:rPr>
        <w:t>Importante señalar que biomarcadores como CXCL10, que es una quimoquina asociada a inflamación, interesante</w:t>
      </w:r>
      <w:r w:rsidR="00C74C84" w:rsidRPr="00ED378A">
        <w:rPr>
          <w:color w:val="292526"/>
        </w:rPr>
        <w:t xml:space="preserve"> asociada al microambiente tumoral</w:t>
      </w:r>
      <w:r w:rsidR="00ED378A" w:rsidRPr="00ED378A">
        <w:rPr>
          <w:color w:val="292526"/>
        </w:rPr>
        <w:t xml:space="preserve"> y que se puede medir en forma sérica</w:t>
      </w:r>
      <w:r w:rsidR="00436BF0" w:rsidRPr="00ED378A">
        <w:rPr>
          <w:color w:val="292526"/>
        </w:rPr>
        <w:t>, se ha visto elevada en pacientes con LDCGB</w:t>
      </w:r>
      <w:r w:rsidR="00ED378A" w:rsidRPr="00ED378A">
        <w:rPr>
          <w:color w:val="292526"/>
        </w:rPr>
        <w:t xml:space="preserve"> pueden contribuir también a la hipoalbuminemia</w:t>
      </w:r>
      <w:r w:rsidR="00C74C84" w:rsidRPr="00ED378A">
        <w:rPr>
          <w:color w:val="292526"/>
        </w:rPr>
        <w:t xml:space="preserve"> ( </w:t>
      </w:r>
      <w:r w:rsidR="00C74C84" w:rsidRPr="00ED378A">
        <w:rPr>
          <w:b/>
          <w:color w:val="292526"/>
        </w:rPr>
        <w:t xml:space="preserve">Hong JY, Ryu KJ, Lee JY, Park C, Ko YH, Kim WS, Kim SJ. Serum level of CXCL10 is associated </w:t>
      </w:r>
      <w:r w:rsidR="00C74C84" w:rsidRPr="00ED378A">
        <w:rPr>
          <w:b/>
          <w:color w:val="292526"/>
        </w:rPr>
        <w:lastRenderedPageBreak/>
        <w:t>with inflammatory prognostic biomarkers in patients with diffuse large B-cell lymphoma</w:t>
      </w:r>
      <w:r w:rsidR="00ED378A" w:rsidRPr="00ED378A">
        <w:rPr>
          <w:b/>
          <w:color w:val="292526"/>
        </w:rPr>
        <w:t xml:space="preserve"> Hematol Oncol. 2017 Dec;35(4):480-486.</w:t>
      </w:r>
      <w:r w:rsidR="00C74C84" w:rsidRPr="00ED378A">
        <w:rPr>
          <w:color w:val="292526"/>
        </w:rPr>
        <w:t>.</w:t>
      </w:r>
      <w:r w:rsidR="00ED378A" w:rsidRPr="00ED378A">
        <w:rPr>
          <w:color w:val="292526"/>
        </w:rPr>
        <w:t xml:space="preserve"> )</w:t>
      </w:r>
    </w:p>
    <w:p w:rsidR="00A174DB" w:rsidRDefault="00ED378A" w:rsidP="009750F5">
      <w:pPr>
        <w:autoSpaceDE w:val="0"/>
        <w:autoSpaceDN w:val="0"/>
        <w:adjustRightInd w:val="0"/>
        <w:spacing w:line="360" w:lineRule="auto"/>
        <w:jc w:val="both"/>
        <w:rPr>
          <w:color w:val="292526"/>
        </w:rPr>
      </w:pPr>
      <w:r>
        <w:rPr>
          <w:color w:val="292526"/>
        </w:rPr>
        <w:t xml:space="preserve">La hipoalbuminemia también ha sido asociada a disminución de la supervivencia global, libre de progresión y libre de eventos en pacientes con LDCGB. </w:t>
      </w:r>
      <w:r w:rsidRPr="00ED378A">
        <w:rPr>
          <w:b/>
          <w:color w:val="292526"/>
        </w:rPr>
        <w:t>Bairey O, Shacham-Abulafia A, Shpilberg O, Gurion R. Serum albumin level at diagnosis of diffuse large B-cell lymphoma: an important simple prognostic factor. Hematol Oncol. 2016 Dec;34(4):184-192.</w:t>
      </w:r>
      <w:r>
        <w:rPr>
          <w:b/>
          <w:color w:val="292526"/>
        </w:rPr>
        <w:t xml:space="preserve"> </w:t>
      </w:r>
      <w:r w:rsidRPr="00ED378A">
        <w:rPr>
          <w:b/>
          <w:color w:val="292526"/>
        </w:rPr>
        <w:t>Ochi Y, Kazuma Y, Hiramoto N, Ono Y, Yoshioka S, Yonetani N,</w:t>
      </w:r>
      <w:r>
        <w:rPr>
          <w:b/>
          <w:color w:val="292526"/>
        </w:rPr>
        <w:t xml:space="preserve"> et al. </w:t>
      </w:r>
      <w:r w:rsidRPr="00ED378A">
        <w:rPr>
          <w:b/>
          <w:color w:val="292526"/>
        </w:rPr>
        <w:t>Utility of a simple prognostic stratification based on platelet counts and serum albumin levels in elderly patients with diffuse large B cell lymphoma.</w:t>
      </w:r>
      <w:r>
        <w:rPr>
          <w:b/>
          <w:color w:val="292526"/>
        </w:rPr>
        <w:t xml:space="preserve"> </w:t>
      </w:r>
      <w:r w:rsidRPr="00ED378A">
        <w:rPr>
          <w:b/>
          <w:color w:val="292526"/>
        </w:rPr>
        <w:t>Ann Hematol. 2017 Jan;96(1):1-8</w:t>
      </w:r>
      <w:r>
        <w:rPr>
          <w:b/>
          <w:color w:val="292526"/>
        </w:rPr>
        <w:t xml:space="preserve">. </w:t>
      </w:r>
      <w:r w:rsidRPr="00ED378A">
        <w:rPr>
          <w:b/>
          <w:color w:val="292526"/>
        </w:rPr>
        <w:t>Dalia S, Chavez J, Little B, Bello C, Fisher K, Lee JH, et al.</w:t>
      </w:r>
      <w:r>
        <w:rPr>
          <w:b/>
          <w:color w:val="292526"/>
        </w:rPr>
        <w:t xml:space="preserve"> </w:t>
      </w:r>
      <w:r w:rsidRPr="00ED378A">
        <w:rPr>
          <w:b/>
          <w:color w:val="292526"/>
        </w:rPr>
        <w:t>Serum albumin retains independent prognostic significance in diffuse large B-cell lymphoma in the post-rituximab era</w:t>
      </w:r>
      <w:r w:rsidRPr="00ED378A">
        <w:t xml:space="preserve"> </w:t>
      </w:r>
      <w:r w:rsidRPr="00ED378A">
        <w:rPr>
          <w:b/>
          <w:color w:val="292526"/>
        </w:rPr>
        <w:t>Ann Hematol. 2014 Aug;93(8):1305-12.</w:t>
      </w:r>
      <w:r w:rsidR="009750F5" w:rsidRPr="009750F5">
        <w:t xml:space="preserve"> </w:t>
      </w:r>
      <w:r w:rsidR="009750F5" w:rsidRPr="009750F5">
        <w:rPr>
          <w:b/>
          <w:color w:val="292526"/>
        </w:rPr>
        <w:t>Eatrides J, Thompson Z, Lee JH, Bello C, Dalia S.</w:t>
      </w:r>
      <w:r w:rsidR="009750F5" w:rsidRPr="009750F5">
        <w:t xml:space="preserve"> </w:t>
      </w:r>
      <w:r w:rsidR="009750F5" w:rsidRPr="009750F5">
        <w:rPr>
          <w:b/>
          <w:color w:val="292526"/>
        </w:rPr>
        <w:t>Serum albumin as a stable predictor of prognosis during initial treatment in patients wit</w:t>
      </w:r>
      <w:r w:rsidR="009750F5">
        <w:rPr>
          <w:b/>
          <w:color w:val="292526"/>
        </w:rPr>
        <w:t>h diffuse large B cell lymphoma.</w:t>
      </w:r>
      <w:r w:rsidR="009750F5" w:rsidRPr="009750F5">
        <w:t xml:space="preserve"> </w:t>
      </w:r>
      <w:r w:rsidR="009750F5" w:rsidRPr="009750F5">
        <w:rPr>
          <w:b/>
          <w:color w:val="292526"/>
        </w:rPr>
        <w:t>Ann Hematol. 2015 Feb;94(2):357-8.</w:t>
      </w:r>
      <w:r w:rsidR="009750F5">
        <w:rPr>
          <w:b/>
          <w:color w:val="292526"/>
        </w:rPr>
        <w:t xml:space="preserve"> </w:t>
      </w:r>
      <w:r w:rsidR="009750F5">
        <w:rPr>
          <w:color w:val="292526"/>
        </w:rPr>
        <w:t xml:space="preserve">Incluso, en pacientes tratados con R-CHOP atenuado ha mostrado ser un biomarcador de supervivencia. </w:t>
      </w:r>
      <w:r w:rsidR="009750F5" w:rsidRPr="009750F5">
        <w:rPr>
          <w:b/>
          <w:color w:val="292526"/>
        </w:rPr>
        <w:t>Peyrade F, Jardin F, Thieblemont C, Thyss A, Emile JF, Castaigne S,</w:t>
      </w:r>
      <w:r w:rsidR="009750F5">
        <w:rPr>
          <w:b/>
          <w:color w:val="292526"/>
        </w:rPr>
        <w:t xml:space="preserve"> et al. </w:t>
      </w:r>
      <w:r w:rsidR="009750F5" w:rsidRPr="009750F5">
        <w:rPr>
          <w:b/>
          <w:color w:val="292526"/>
        </w:rPr>
        <w:t>Attenuated immunochemotherapy regimen (R-miniCHOP) in elderly patients older than 80 years with diffuse large B-cell lymphoma: a multicentre, single-arm, phase 2 trial.</w:t>
      </w:r>
      <w:r w:rsidR="009750F5">
        <w:rPr>
          <w:b/>
          <w:color w:val="292526"/>
        </w:rPr>
        <w:t xml:space="preserve"> </w:t>
      </w:r>
      <w:r w:rsidR="009750F5" w:rsidRPr="009750F5">
        <w:rPr>
          <w:b/>
          <w:color w:val="292526"/>
        </w:rPr>
        <w:t>Lancet Oncol. 2011 May;12(5):460-8.</w:t>
      </w:r>
      <w:r w:rsidR="009750F5">
        <w:rPr>
          <w:b/>
          <w:color w:val="292526"/>
        </w:rPr>
        <w:t xml:space="preserve"> </w:t>
      </w:r>
    </w:p>
    <w:p w:rsidR="009750F5" w:rsidRPr="009750F5" w:rsidRDefault="009750F5" w:rsidP="009750F5">
      <w:pPr>
        <w:autoSpaceDE w:val="0"/>
        <w:autoSpaceDN w:val="0"/>
        <w:adjustRightInd w:val="0"/>
        <w:spacing w:line="360" w:lineRule="auto"/>
        <w:jc w:val="both"/>
        <w:rPr>
          <w:color w:val="292526"/>
        </w:rPr>
      </w:pPr>
      <w:r>
        <w:rPr>
          <w:color w:val="292526"/>
        </w:rPr>
        <w:t xml:space="preserve">Lo que nunca </w:t>
      </w:r>
      <w:r w:rsidR="00F201C6">
        <w:rPr>
          <w:color w:val="292526"/>
        </w:rPr>
        <w:t>se ha realizado es evaluar todos estos biomarcadores en una cohorte de pacientes con LDCGB para intentar establecer si uno o varios biomarcadores pueden ayudar a predecir supervivencia entre los pacientes que se intentaron tratar</w:t>
      </w:r>
      <w:r w:rsidR="00B339BE">
        <w:rPr>
          <w:color w:val="292526"/>
        </w:rPr>
        <w:t>, para después explorar la posibilidad de un nuevo IPI para latinoamerica.</w:t>
      </w:r>
      <w:r w:rsidR="00F201C6">
        <w:rPr>
          <w:color w:val="292526"/>
        </w:rPr>
        <w:t xml:space="preserve"> </w:t>
      </w:r>
    </w:p>
    <w:p w:rsidR="004878B9" w:rsidRPr="00EE7BC3" w:rsidRDefault="004878B9" w:rsidP="00782A16">
      <w:pPr>
        <w:autoSpaceDE w:val="0"/>
        <w:autoSpaceDN w:val="0"/>
        <w:adjustRightInd w:val="0"/>
        <w:spacing w:line="360" w:lineRule="auto"/>
        <w:jc w:val="both"/>
        <w:rPr>
          <w:color w:val="292526"/>
        </w:rPr>
      </w:pPr>
    </w:p>
    <w:p w:rsidR="004878B9" w:rsidRPr="00EE7BC3" w:rsidRDefault="007B4266" w:rsidP="00782A16">
      <w:pPr>
        <w:autoSpaceDE w:val="0"/>
        <w:autoSpaceDN w:val="0"/>
        <w:adjustRightInd w:val="0"/>
        <w:spacing w:line="360" w:lineRule="auto"/>
        <w:jc w:val="both"/>
        <w:rPr>
          <w:color w:val="292526"/>
        </w:rPr>
      </w:pPr>
      <w:r>
        <w:rPr>
          <w:color w:val="292526"/>
        </w:rPr>
        <w:t>5.2</w:t>
      </w:r>
      <w:r w:rsidR="004878B9" w:rsidRPr="00EE7BC3">
        <w:rPr>
          <w:color w:val="292526"/>
        </w:rPr>
        <w:t>. Marco conceptual</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(Se precisan aquellos conceptos relevantes en la investigación que va a desarrollarse)</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w:t>
      </w:r>
    </w:p>
    <w:p w:rsidR="004878B9" w:rsidRPr="00EE7BC3" w:rsidRDefault="004878B9" w:rsidP="00782A16">
      <w:pPr>
        <w:autoSpaceDE w:val="0"/>
        <w:autoSpaceDN w:val="0"/>
        <w:adjustRightInd w:val="0"/>
        <w:spacing w:line="360" w:lineRule="auto"/>
        <w:jc w:val="both"/>
        <w:rPr>
          <w:color w:val="292526"/>
        </w:rPr>
      </w:pPr>
      <w:r w:rsidRPr="00EE7BC3">
        <w:rPr>
          <w:color w:val="292526"/>
        </w:rPr>
        <w:t>Con el propósito de unificar significados de algunos términos utilizados en el presente</w:t>
      </w:r>
      <w:r w:rsidR="008A1508" w:rsidRPr="00EE7BC3">
        <w:rPr>
          <w:color w:val="292526"/>
        </w:rPr>
        <w:t xml:space="preserve"> </w:t>
      </w:r>
      <w:r w:rsidRPr="00EE7BC3">
        <w:rPr>
          <w:color w:val="292526"/>
        </w:rPr>
        <w:t>estudio, a continuación se definen estos términos:</w:t>
      </w:r>
    </w:p>
    <w:p w:rsidR="004878B9" w:rsidRPr="00EE7BC3" w:rsidRDefault="004878B9" w:rsidP="00782A16">
      <w:pPr>
        <w:autoSpaceDE w:val="0"/>
        <w:autoSpaceDN w:val="0"/>
        <w:adjustRightInd w:val="0"/>
        <w:spacing w:line="360" w:lineRule="auto"/>
        <w:jc w:val="both"/>
        <w:rPr>
          <w:color w:val="292526"/>
        </w:rPr>
      </w:pPr>
      <w:r w:rsidRPr="00EE7BC3">
        <w:rPr>
          <w:color w:val="292526"/>
        </w:rPr>
        <w:lastRenderedPageBreak/>
        <w:t xml:space="preserve">1. </w:t>
      </w:r>
      <w:r w:rsidR="00094A63">
        <w:rPr>
          <w:i/>
          <w:iCs/>
          <w:color w:val="292526"/>
        </w:rPr>
        <w:t>LMR</w:t>
      </w:r>
      <w:r w:rsidRPr="00EE7BC3">
        <w:rPr>
          <w:color w:val="292526"/>
        </w:rPr>
        <w:t>: son enunciados de evaluación —ya sean favorables o desfavorables— respecto</w:t>
      </w:r>
      <w:r w:rsidR="008A1508" w:rsidRPr="00EE7BC3">
        <w:rPr>
          <w:color w:val="292526"/>
        </w:rPr>
        <w:t xml:space="preserve"> </w:t>
      </w:r>
      <w:r w:rsidRPr="00EE7BC3">
        <w:rPr>
          <w:color w:val="292526"/>
        </w:rPr>
        <w:t>de los objetos, la gente o los eventos. Las actitudes tienen tres componentes:</w:t>
      </w:r>
      <w:r w:rsidR="008A1508" w:rsidRPr="00EE7BC3">
        <w:rPr>
          <w:color w:val="292526"/>
        </w:rPr>
        <w:t xml:space="preserve"> </w:t>
      </w:r>
      <w:r w:rsidRPr="00EE7BC3">
        <w:rPr>
          <w:color w:val="292526"/>
        </w:rPr>
        <w:t xml:space="preserve">cognición, afecto y comportamiento (ROBINS, Stephen, </w:t>
      </w:r>
      <w:r w:rsidRPr="00EE7BC3">
        <w:rPr>
          <w:i/>
          <w:iCs/>
          <w:color w:val="292526"/>
        </w:rPr>
        <w:t>Comportamiento organizacional</w:t>
      </w:r>
      <w:r w:rsidRPr="00EE7BC3">
        <w:rPr>
          <w:color w:val="292526"/>
        </w:rPr>
        <w:t>,</w:t>
      </w:r>
      <w:r w:rsidR="008A1508" w:rsidRPr="00EE7BC3">
        <w:rPr>
          <w:color w:val="292526"/>
        </w:rPr>
        <w:t xml:space="preserve"> </w:t>
      </w:r>
      <w:r w:rsidRPr="00EE7BC3">
        <w:rPr>
          <w:color w:val="292526"/>
        </w:rPr>
        <w:t>México, Pearson, 1999).</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2. </w:t>
      </w:r>
      <w:r w:rsidRPr="00EE7BC3">
        <w:rPr>
          <w:i/>
          <w:iCs/>
          <w:color w:val="292526"/>
        </w:rPr>
        <w:t>Creatividad</w:t>
      </w:r>
      <w:r w:rsidRPr="00EE7BC3">
        <w:rPr>
          <w:color w:val="292526"/>
        </w:rPr>
        <w:t>: es la capacidad de toda persona para llegar a conclusiones nuevas, resolver</w:t>
      </w:r>
      <w:r w:rsidR="008A1508" w:rsidRPr="00EE7BC3">
        <w:rPr>
          <w:color w:val="292526"/>
        </w:rPr>
        <w:t xml:space="preserve"> </w:t>
      </w:r>
      <w:r w:rsidRPr="00EE7BC3">
        <w:rPr>
          <w:color w:val="292526"/>
        </w:rPr>
        <w:t>problemas en una forma original o realizar acciones y crear productos novedosos</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(SEFCHOVICH, Galia y Waisburd, Gilda, </w:t>
      </w:r>
      <w:r w:rsidRPr="00EE7BC3">
        <w:rPr>
          <w:i/>
          <w:iCs/>
          <w:color w:val="292526"/>
        </w:rPr>
        <w:t>Hacia una pedagogía de la creatividad</w:t>
      </w:r>
      <w:r w:rsidRPr="00EE7BC3">
        <w:rPr>
          <w:color w:val="292526"/>
        </w:rPr>
        <w:t>,</w:t>
      </w:r>
      <w:r w:rsidR="008A1508" w:rsidRPr="00EE7BC3">
        <w:rPr>
          <w:color w:val="292526"/>
        </w:rPr>
        <w:t xml:space="preserve"> </w:t>
      </w:r>
      <w:r w:rsidRPr="00EE7BC3">
        <w:rPr>
          <w:color w:val="292526"/>
        </w:rPr>
        <w:t>México, Trillas, 1981).</w:t>
      </w:r>
    </w:p>
    <w:p w:rsidR="004878B9" w:rsidRPr="00EE7BC3" w:rsidRDefault="004878B9" w:rsidP="00782A16">
      <w:pPr>
        <w:autoSpaceDE w:val="0"/>
        <w:autoSpaceDN w:val="0"/>
        <w:adjustRightInd w:val="0"/>
        <w:spacing w:line="360" w:lineRule="auto"/>
        <w:jc w:val="both"/>
        <w:rPr>
          <w:color w:val="292526"/>
        </w:rPr>
      </w:pPr>
      <w:r w:rsidRPr="00EE7BC3">
        <w:rPr>
          <w:i/>
          <w:iCs/>
          <w:color w:val="292526"/>
        </w:rPr>
        <w:t>3. Cultura organizacional</w:t>
      </w:r>
      <w:r w:rsidRPr="00EE7BC3">
        <w:rPr>
          <w:color w:val="292526"/>
        </w:rPr>
        <w:t>: se refiere a un sistema de significado compartido entre sus</w:t>
      </w:r>
      <w:r w:rsidR="008A1508" w:rsidRPr="00EE7BC3">
        <w:rPr>
          <w:color w:val="292526"/>
        </w:rPr>
        <w:t xml:space="preserve"> </w:t>
      </w:r>
      <w:r w:rsidRPr="00EE7BC3">
        <w:rPr>
          <w:color w:val="292526"/>
        </w:rPr>
        <w:t xml:space="preserve">miembros y que distingue a una organización de las otras (ROBBINS, Stephen, </w:t>
      </w:r>
      <w:r w:rsidRPr="00EE7BC3">
        <w:rPr>
          <w:i/>
          <w:iCs/>
          <w:color w:val="292526"/>
        </w:rPr>
        <w:t>Comportamiento</w:t>
      </w:r>
      <w:r w:rsidR="008A1508" w:rsidRPr="00EE7BC3">
        <w:rPr>
          <w:i/>
          <w:iCs/>
          <w:color w:val="292526"/>
        </w:rPr>
        <w:t xml:space="preserve"> </w:t>
      </w:r>
      <w:r w:rsidRPr="00EE7BC3">
        <w:rPr>
          <w:i/>
          <w:iCs/>
          <w:color w:val="292526"/>
        </w:rPr>
        <w:t>organizacional</w:t>
      </w:r>
      <w:r w:rsidRPr="00EE7BC3">
        <w:rPr>
          <w:color w:val="292526"/>
        </w:rPr>
        <w:t>, México, Pearson, 1999).</w:t>
      </w:r>
    </w:p>
    <w:p w:rsidR="008A1508" w:rsidRPr="00EE7BC3" w:rsidRDefault="008A1508"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6. TIPO DE INVESTIGACIÓN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(Se plantea el tipo de estudio con que va a desarrollarse la investigación: exploratorio,</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descriptivo, correlacional o explicativo)</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w:t>
      </w:r>
    </w:p>
    <w:p w:rsidR="004878B9" w:rsidRPr="00EE7BC3" w:rsidRDefault="004878B9" w:rsidP="00782A16">
      <w:pPr>
        <w:autoSpaceDE w:val="0"/>
        <w:autoSpaceDN w:val="0"/>
        <w:adjustRightInd w:val="0"/>
        <w:spacing w:line="360" w:lineRule="auto"/>
        <w:jc w:val="both"/>
        <w:rPr>
          <w:color w:val="292526"/>
        </w:rPr>
      </w:pPr>
      <w:r w:rsidRPr="00EE7BC3">
        <w:rPr>
          <w:color w:val="292526"/>
        </w:rPr>
        <w:t>La presente investigación será de carácter eminentemente descriptivo, ya que su propósito</w:t>
      </w:r>
      <w:r w:rsidR="00283D97" w:rsidRPr="00EE7BC3">
        <w:rPr>
          <w:color w:val="292526"/>
        </w:rPr>
        <w:t xml:space="preserve"> </w:t>
      </w:r>
      <w:r w:rsidRPr="00EE7BC3">
        <w:rPr>
          <w:color w:val="292526"/>
        </w:rPr>
        <w:t>es determinar aquellos rasgos que identifican la actitud de los directivos colombianos</w:t>
      </w:r>
      <w:r w:rsidR="00283D97" w:rsidRPr="00EE7BC3">
        <w:rPr>
          <w:color w:val="292526"/>
        </w:rPr>
        <w:t xml:space="preserve"> </w:t>
      </w:r>
      <w:r w:rsidRPr="00EE7BC3">
        <w:rPr>
          <w:color w:val="292526"/>
        </w:rPr>
        <w:t>respecto de la creatividad y la innovación como recursos estratégicos para la competitividad</w:t>
      </w:r>
      <w:r w:rsidR="00283D97" w:rsidRPr="00EE7BC3">
        <w:rPr>
          <w:color w:val="292526"/>
        </w:rPr>
        <w:t xml:space="preserve"> </w:t>
      </w:r>
      <w:r w:rsidRPr="00EE7BC3">
        <w:rPr>
          <w:color w:val="292526"/>
        </w:rPr>
        <w:t>empresarial. Sin embargo, no se profundizará sobre las causas o razones de los</w:t>
      </w:r>
      <w:r w:rsidR="00283D97" w:rsidRPr="00EE7BC3">
        <w:rPr>
          <w:color w:val="292526"/>
        </w:rPr>
        <w:t xml:space="preserve"> </w:t>
      </w:r>
      <w:r w:rsidRPr="00EE7BC3">
        <w:rPr>
          <w:color w:val="292526"/>
        </w:rPr>
        <w:t>respectivos rasgos. Esto sería motivo de una nueva investigación; no obstante, sí se realizará</w:t>
      </w:r>
      <w:r w:rsidR="00283D97" w:rsidRPr="00EE7BC3">
        <w:rPr>
          <w:color w:val="292526"/>
        </w:rPr>
        <w:t xml:space="preserve"> </w:t>
      </w:r>
      <w:r w:rsidRPr="00EE7BC3">
        <w:rPr>
          <w:color w:val="292526"/>
        </w:rPr>
        <w:t>una reflexión que permita contrastar los hallazgos de este estudio con los obtenidos</w:t>
      </w:r>
      <w:r w:rsidR="00283D97" w:rsidRPr="00EE7BC3">
        <w:rPr>
          <w:color w:val="292526"/>
        </w:rPr>
        <w:t xml:space="preserve"> </w:t>
      </w:r>
      <w:r w:rsidRPr="00EE7BC3">
        <w:rPr>
          <w:color w:val="292526"/>
        </w:rPr>
        <w:t>en los estudios referenciados en el marco teórico, y con la concepción de ser humano</w:t>
      </w:r>
      <w:r w:rsidR="00283D97" w:rsidRPr="00EE7BC3">
        <w:rPr>
          <w:color w:val="292526"/>
        </w:rPr>
        <w:t xml:space="preserve"> </w:t>
      </w:r>
      <w:r w:rsidRPr="00EE7BC3">
        <w:rPr>
          <w:color w:val="292526"/>
        </w:rPr>
        <w:t>que se plantea en el marco antropológico-filosófico, con el propósito de aportar algunos</w:t>
      </w:r>
      <w:r w:rsidR="00283D97" w:rsidRPr="00EE7BC3">
        <w:rPr>
          <w:color w:val="292526"/>
        </w:rPr>
        <w:t xml:space="preserve"> </w:t>
      </w:r>
      <w:r w:rsidRPr="00EE7BC3">
        <w:rPr>
          <w:color w:val="292526"/>
        </w:rPr>
        <w:t>elementos de reflexión que contribuyan al desarrollo humano y organizacional de las</w:t>
      </w:r>
      <w:r w:rsidR="00283D97" w:rsidRPr="00EE7BC3">
        <w:rPr>
          <w:color w:val="292526"/>
        </w:rPr>
        <w:t xml:space="preserve"> </w:t>
      </w:r>
      <w:r w:rsidRPr="00EE7BC3">
        <w:rPr>
          <w:color w:val="292526"/>
        </w:rPr>
        <w:t xml:space="preserve">empresas </w:t>
      </w:r>
      <w:r w:rsidR="00283D97" w:rsidRPr="00EE7BC3">
        <w:rPr>
          <w:color w:val="292526"/>
        </w:rPr>
        <w:t>mexicanas</w:t>
      </w:r>
      <w:r w:rsidRPr="00EE7BC3">
        <w:rPr>
          <w:color w:val="292526"/>
        </w:rPr>
        <w:t>.</w:t>
      </w:r>
    </w:p>
    <w:p w:rsidR="004878B9" w:rsidRPr="00EE7BC3" w:rsidRDefault="004878B9" w:rsidP="00782A16">
      <w:pPr>
        <w:autoSpaceDE w:val="0"/>
        <w:autoSpaceDN w:val="0"/>
        <w:adjustRightInd w:val="0"/>
        <w:spacing w:line="360" w:lineRule="auto"/>
        <w:jc w:val="both"/>
        <w:rPr>
          <w:color w:val="000000"/>
        </w:rPr>
      </w:pPr>
    </w:p>
    <w:p w:rsidR="004878B9" w:rsidRPr="00EE7BC3" w:rsidRDefault="004878B9" w:rsidP="00782A16">
      <w:pPr>
        <w:autoSpaceDE w:val="0"/>
        <w:autoSpaceDN w:val="0"/>
        <w:adjustRightInd w:val="0"/>
        <w:spacing w:line="360" w:lineRule="auto"/>
        <w:jc w:val="both"/>
        <w:rPr>
          <w:color w:val="292526"/>
        </w:rPr>
      </w:pPr>
      <w:r w:rsidRPr="00EE7BC3">
        <w:br w:type="page"/>
      </w:r>
      <w:r w:rsidRPr="00EE7BC3">
        <w:rPr>
          <w:color w:val="292526"/>
        </w:rPr>
        <w:lastRenderedPageBreak/>
        <w:t>7. HIPÓTESIS DE LA INVESTIGACIÓN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(Se formulan las hipótesis de la investigación cuando sea necesario)</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w:t>
      </w:r>
    </w:p>
    <w:p w:rsidR="004878B9" w:rsidRPr="00EE7BC3" w:rsidRDefault="004878B9" w:rsidP="00782A16">
      <w:pPr>
        <w:autoSpaceDE w:val="0"/>
        <w:autoSpaceDN w:val="0"/>
        <w:adjustRightInd w:val="0"/>
        <w:spacing w:line="360" w:lineRule="auto"/>
        <w:jc w:val="both"/>
        <w:rPr>
          <w:color w:val="292526"/>
        </w:rPr>
      </w:pPr>
      <w:r w:rsidRPr="00EE7BC3">
        <w:rPr>
          <w:color w:val="292526"/>
        </w:rPr>
        <w:t>Con el propósito de dar respuesta al problema y a los objetivos de investigación planteados</w:t>
      </w:r>
      <w:r w:rsidR="00283D97" w:rsidRPr="00EE7BC3">
        <w:rPr>
          <w:color w:val="292526"/>
        </w:rPr>
        <w:t xml:space="preserve"> </w:t>
      </w:r>
      <w:r w:rsidRPr="00EE7BC3">
        <w:rPr>
          <w:color w:val="292526"/>
        </w:rPr>
        <w:t>en el presente estudio, se formula la siguiente hipótesis descriptiva:</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Hipótesis </w:t>
      </w:r>
      <w:r w:rsidRPr="00EE7BC3">
        <w:rPr>
          <w:i/>
          <w:iCs/>
          <w:color w:val="292526"/>
        </w:rPr>
        <w:t>H</w:t>
      </w:r>
      <w:r w:rsidRPr="00EE7BC3">
        <w:rPr>
          <w:color w:val="292526"/>
        </w:rPr>
        <w:t>o: los directivos de un país se caracterizan por su actitud positiva respecto</w:t>
      </w:r>
      <w:r w:rsidR="00283D97" w:rsidRPr="00EE7BC3">
        <w:rPr>
          <w:color w:val="292526"/>
        </w:rPr>
        <w:t xml:space="preserve"> </w:t>
      </w:r>
      <w:r w:rsidRPr="00EE7BC3">
        <w:rPr>
          <w:color w:val="292526"/>
        </w:rPr>
        <w:t>de la creatividad y la innovación a tal nivel que es considerada como estrategia competitiva</w:t>
      </w:r>
      <w:r w:rsidR="00283D97" w:rsidRPr="00EE7BC3">
        <w:rPr>
          <w:color w:val="292526"/>
        </w:rPr>
        <w:t xml:space="preserve"> </w:t>
      </w:r>
      <w:r w:rsidRPr="00EE7BC3">
        <w:rPr>
          <w:color w:val="292526"/>
        </w:rPr>
        <w:t>para sus organizaciones.</w:t>
      </w:r>
    </w:p>
    <w:p w:rsidR="00283D97" w:rsidRPr="00EE7BC3" w:rsidRDefault="00283D97"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8. DISEÑO DE LA INVESTIGACIÓN*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(Se define el diseño de la investigación: experimental o no experimental)</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w:t>
      </w:r>
    </w:p>
    <w:p w:rsidR="004878B9" w:rsidRPr="00EE7BC3" w:rsidRDefault="004878B9" w:rsidP="00782A16">
      <w:pPr>
        <w:autoSpaceDE w:val="0"/>
        <w:autoSpaceDN w:val="0"/>
        <w:adjustRightInd w:val="0"/>
        <w:spacing w:line="360" w:lineRule="auto"/>
        <w:jc w:val="both"/>
        <w:rPr>
          <w:color w:val="292526"/>
        </w:rPr>
      </w:pPr>
      <w:r w:rsidRPr="00EE7BC3">
        <w:rPr>
          <w:color w:val="292526"/>
        </w:rPr>
        <w:t>La presente es una investigación no experimental de diseño transversal, o transeccional,</w:t>
      </w:r>
      <w:r w:rsidR="00283D97" w:rsidRPr="00EE7BC3">
        <w:rPr>
          <w:color w:val="292526"/>
        </w:rPr>
        <w:t xml:space="preserve"> </w:t>
      </w:r>
      <w:r w:rsidRPr="00EE7BC3">
        <w:rPr>
          <w:color w:val="292526"/>
        </w:rPr>
        <w:t>ya que la obtención de los datos se realizará una sola vez en cada unidad de análisis,</w:t>
      </w:r>
      <w:r w:rsidR="00283D97" w:rsidRPr="00EE7BC3">
        <w:rPr>
          <w:color w:val="292526"/>
        </w:rPr>
        <w:t xml:space="preserve"> </w:t>
      </w:r>
      <w:r w:rsidRPr="00EE7BC3">
        <w:rPr>
          <w:color w:val="292526"/>
        </w:rPr>
        <w:t>aunque se utilizarán tres instrumentos de recolección de información, con aplicación única</w:t>
      </w:r>
      <w:r w:rsidR="00283D97" w:rsidRPr="00EE7BC3">
        <w:rPr>
          <w:color w:val="292526"/>
        </w:rPr>
        <w:t xml:space="preserve"> </w:t>
      </w:r>
      <w:r w:rsidRPr="00EE7BC3">
        <w:rPr>
          <w:color w:val="292526"/>
        </w:rPr>
        <w:t>a cada sujeto de investigación.</w:t>
      </w:r>
    </w:p>
    <w:p w:rsidR="00283D97" w:rsidRPr="00EE7BC3" w:rsidRDefault="00283D97"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9. POBLACIÓN Y MUESTRA</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(Se define la población objeto de la investigación y se estima el tamaño de la muestra que</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aportará la información)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w:t>
      </w:r>
    </w:p>
    <w:p w:rsidR="004878B9" w:rsidRPr="00EE7BC3" w:rsidRDefault="004878B9" w:rsidP="00782A16">
      <w:pPr>
        <w:autoSpaceDE w:val="0"/>
        <w:autoSpaceDN w:val="0"/>
        <w:adjustRightInd w:val="0"/>
        <w:spacing w:line="360" w:lineRule="auto"/>
        <w:jc w:val="both"/>
        <w:rPr>
          <w:color w:val="292526"/>
        </w:rPr>
      </w:pPr>
      <w:r w:rsidRPr="00EE7BC3">
        <w:rPr>
          <w:color w:val="292526"/>
        </w:rPr>
        <w:t>9.1. Población</w:t>
      </w:r>
    </w:p>
    <w:p w:rsidR="004878B9" w:rsidRPr="00EE7BC3" w:rsidRDefault="004878B9" w:rsidP="00782A16">
      <w:pPr>
        <w:autoSpaceDE w:val="0"/>
        <w:autoSpaceDN w:val="0"/>
        <w:adjustRightInd w:val="0"/>
        <w:spacing w:line="360" w:lineRule="auto"/>
        <w:jc w:val="both"/>
        <w:rPr>
          <w:color w:val="292526"/>
        </w:rPr>
      </w:pPr>
      <w:r w:rsidRPr="00EE7BC3">
        <w:rPr>
          <w:color w:val="292526"/>
        </w:rPr>
        <w:t>La población objeto de investigación estará constituida por los directivos de las empresas</w:t>
      </w:r>
      <w:r w:rsidR="00283D97" w:rsidRPr="00EE7BC3">
        <w:rPr>
          <w:color w:val="292526"/>
        </w:rPr>
        <w:t xml:space="preserve"> </w:t>
      </w:r>
      <w:r w:rsidRPr="00EE7BC3">
        <w:rPr>
          <w:color w:val="292526"/>
        </w:rPr>
        <w:t>del sector manufacturero, localizadas en la ciudad de Bucaramanga, registradas en</w:t>
      </w:r>
      <w:r w:rsidR="00283D97" w:rsidRPr="00EE7BC3">
        <w:rPr>
          <w:color w:val="292526"/>
        </w:rPr>
        <w:t xml:space="preserve"> </w:t>
      </w:r>
      <w:r w:rsidRPr="00EE7BC3">
        <w:rPr>
          <w:color w:val="292526"/>
        </w:rPr>
        <w:t>la Cámara de Comercio y que figuran como empresas que ocupan a más de 200 trabajadores</w:t>
      </w:r>
      <w:r w:rsidR="00283D97" w:rsidRPr="00EE7BC3">
        <w:rPr>
          <w:color w:val="292526"/>
        </w:rPr>
        <w:t xml:space="preserve"> </w:t>
      </w:r>
      <w:r w:rsidRPr="00EE7BC3">
        <w:rPr>
          <w:color w:val="292526"/>
        </w:rPr>
        <w:t>en sus nóminas.</w:t>
      </w:r>
    </w:p>
    <w:p w:rsidR="00283D97" w:rsidRPr="00EE7BC3" w:rsidRDefault="00283D97"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9.2. Muestra</w:t>
      </w:r>
    </w:p>
    <w:p w:rsidR="004878B9" w:rsidRPr="00EE7BC3" w:rsidRDefault="004878B9" w:rsidP="00782A16">
      <w:pPr>
        <w:autoSpaceDE w:val="0"/>
        <w:autoSpaceDN w:val="0"/>
        <w:adjustRightInd w:val="0"/>
        <w:spacing w:line="360" w:lineRule="auto"/>
        <w:jc w:val="both"/>
        <w:rPr>
          <w:color w:val="292526"/>
        </w:rPr>
      </w:pPr>
      <w:r w:rsidRPr="00EE7BC3">
        <w:rPr>
          <w:color w:val="292526"/>
        </w:rPr>
        <w:t>Para efectos de la recolección de la información se tomará una muestra de directivos que</w:t>
      </w:r>
      <w:r w:rsidR="00283D97" w:rsidRPr="00EE7BC3">
        <w:rPr>
          <w:color w:val="292526"/>
        </w:rPr>
        <w:t xml:space="preserve"> </w:t>
      </w:r>
      <w:r w:rsidRPr="00EE7BC3">
        <w:rPr>
          <w:color w:val="292526"/>
        </w:rPr>
        <w:t>cumplan los requisitos antes mencionados. El tamaño de la muestra se estimó a partir</w:t>
      </w:r>
      <w:r w:rsidR="00283D97" w:rsidRPr="00EE7BC3">
        <w:rPr>
          <w:color w:val="292526"/>
        </w:rPr>
        <w:t xml:space="preserve"> </w:t>
      </w:r>
      <w:r w:rsidRPr="00EE7BC3">
        <w:rPr>
          <w:color w:val="292526"/>
        </w:rPr>
        <w:t xml:space="preserve">de los </w:t>
      </w:r>
      <w:r w:rsidRPr="00EE7BC3">
        <w:rPr>
          <w:color w:val="292526"/>
        </w:rPr>
        <w:lastRenderedPageBreak/>
        <w:t>registros existentes en la Cámara de Comercio de la ciudad, mediante el sistema del</w:t>
      </w:r>
      <w:r w:rsidR="00283D97" w:rsidRPr="00EE7BC3">
        <w:rPr>
          <w:color w:val="292526"/>
        </w:rPr>
        <w:t xml:space="preserve"> </w:t>
      </w:r>
      <w:r w:rsidRPr="00EE7BC3">
        <w:rPr>
          <w:color w:val="292526"/>
        </w:rPr>
        <w:t>muestreo aleatorio simple, utilizando la siguiente fórmula:</w:t>
      </w:r>
      <w:r w:rsidR="00283D97" w:rsidRPr="00EE7BC3">
        <w:rPr>
          <w:color w:val="292526"/>
        </w:rPr>
        <w:t xml:space="preserve"> </w:t>
      </w:r>
    </w:p>
    <w:p w:rsidR="004878B9" w:rsidRPr="00EE7BC3" w:rsidRDefault="004878B9" w:rsidP="00782A16">
      <w:pPr>
        <w:autoSpaceDE w:val="0"/>
        <w:autoSpaceDN w:val="0"/>
        <w:adjustRightInd w:val="0"/>
        <w:spacing w:line="360" w:lineRule="auto"/>
        <w:jc w:val="both"/>
        <w:rPr>
          <w:color w:val="000000"/>
        </w:rPr>
      </w:pPr>
    </w:p>
    <w:p w:rsidR="004878B9" w:rsidRPr="00EE7BC3" w:rsidRDefault="004878B9" w:rsidP="00782A16">
      <w:pPr>
        <w:autoSpaceDE w:val="0"/>
        <w:autoSpaceDN w:val="0"/>
        <w:adjustRightInd w:val="0"/>
        <w:spacing w:line="360" w:lineRule="auto"/>
        <w:jc w:val="both"/>
      </w:pPr>
      <w:r w:rsidRPr="00EE7BC3">
        <w:br w:type="page"/>
      </w:r>
      <w:r w:rsidR="00BE325A">
        <w:rPr>
          <w:noProof/>
          <w:lang w:val="es-MX" w:eastAsia="es-MX"/>
        </w:rPr>
        <w:lastRenderedPageBreak/>
        <w:drawing>
          <wp:inline distT="0" distB="0" distL="0" distR="0">
            <wp:extent cx="1600200" cy="733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733425"/>
                    </a:xfrm>
                    <a:prstGeom prst="rect">
                      <a:avLst/>
                    </a:prstGeom>
                    <a:noFill/>
                    <a:ln>
                      <a:noFill/>
                    </a:ln>
                  </pic:spPr>
                </pic:pic>
              </a:graphicData>
            </a:graphic>
          </wp:inline>
        </w:drawing>
      </w:r>
    </w:p>
    <w:p w:rsidR="00283D97" w:rsidRPr="00EE7BC3" w:rsidRDefault="00283D97"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Donde:</w:t>
      </w:r>
    </w:p>
    <w:p w:rsidR="004878B9" w:rsidRPr="00EE7BC3" w:rsidRDefault="00283D97" w:rsidP="00782A16">
      <w:pPr>
        <w:autoSpaceDE w:val="0"/>
        <w:autoSpaceDN w:val="0"/>
        <w:adjustRightInd w:val="0"/>
        <w:spacing w:line="360" w:lineRule="auto"/>
        <w:jc w:val="both"/>
        <w:rPr>
          <w:color w:val="292526"/>
        </w:rPr>
      </w:pPr>
      <w:r w:rsidRPr="00EE7BC3">
        <w:rPr>
          <w:i/>
          <w:iCs/>
          <w:color w:val="292526"/>
        </w:rPr>
        <w:t>n =</w:t>
      </w:r>
      <w:r w:rsidR="004878B9" w:rsidRPr="00EE7BC3">
        <w:rPr>
          <w:color w:val="292526"/>
        </w:rPr>
        <w:t xml:space="preserve"> tamaño necesario de la muestra.</w:t>
      </w:r>
    </w:p>
    <w:p w:rsidR="004878B9" w:rsidRPr="00EE7BC3" w:rsidRDefault="004878B9" w:rsidP="00782A16">
      <w:pPr>
        <w:autoSpaceDE w:val="0"/>
        <w:autoSpaceDN w:val="0"/>
        <w:adjustRightInd w:val="0"/>
        <w:spacing w:line="360" w:lineRule="auto"/>
        <w:jc w:val="both"/>
        <w:rPr>
          <w:color w:val="292526"/>
        </w:rPr>
      </w:pPr>
      <w:r w:rsidRPr="00EE7BC3">
        <w:rPr>
          <w:i/>
          <w:iCs/>
          <w:color w:val="292526"/>
        </w:rPr>
        <w:t>Z</w:t>
      </w:r>
      <w:r w:rsidR="00283D97" w:rsidRPr="00EE7BC3">
        <w:rPr>
          <w:i/>
          <w:iCs/>
          <w:color w:val="292526"/>
        </w:rPr>
        <w:t>alfa/2=</w:t>
      </w:r>
      <w:r w:rsidRPr="00EE7BC3">
        <w:rPr>
          <w:color w:val="292526"/>
        </w:rPr>
        <w:t xml:space="preserve"> margen de confiabilidad (para este caso: 95% de confiabilidad, </w:t>
      </w:r>
      <w:r w:rsidRPr="00EE7BC3">
        <w:rPr>
          <w:i/>
          <w:iCs/>
          <w:color w:val="292526"/>
        </w:rPr>
        <w:t xml:space="preserve">Z </w:t>
      </w:r>
      <w:r w:rsidR="00283D97" w:rsidRPr="00EE7BC3">
        <w:rPr>
          <w:i/>
          <w:iCs/>
          <w:color w:val="292526"/>
        </w:rPr>
        <w:t>=</w:t>
      </w:r>
      <w:r w:rsidRPr="00EE7BC3">
        <w:rPr>
          <w:color w:val="292526"/>
        </w:rPr>
        <w:t xml:space="preserve"> 1.96).</w:t>
      </w:r>
    </w:p>
    <w:p w:rsidR="004878B9" w:rsidRPr="00EE7BC3" w:rsidRDefault="004878B9" w:rsidP="00782A16">
      <w:pPr>
        <w:autoSpaceDE w:val="0"/>
        <w:autoSpaceDN w:val="0"/>
        <w:adjustRightInd w:val="0"/>
        <w:spacing w:line="360" w:lineRule="auto"/>
        <w:jc w:val="both"/>
        <w:rPr>
          <w:color w:val="292526"/>
        </w:rPr>
      </w:pPr>
      <w:r w:rsidRPr="00EE7BC3">
        <w:rPr>
          <w:i/>
          <w:iCs/>
          <w:color w:val="292526"/>
        </w:rPr>
        <w:t xml:space="preserve">S </w:t>
      </w:r>
      <w:r w:rsidR="00283D97" w:rsidRPr="00EE7BC3">
        <w:rPr>
          <w:i/>
          <w:iCs/>
          <w:color w:val="292526"/>
        </w:rPr>
        <w:t>=</w:t>
      </w:r>
      <w:r w:rsidRPr="00EE7BC3">
        <w:rPr>
          <w:color w:val="292526"/>
        </w:rPr>
        <w:t xml:space="preserve"> desviación estándar de la población (</w:t>
      </w:r>
      <w:r w:rsidRPr="00EE7BC3">
        <w:rPr>
          <w:i/>
          <w:iCs/>
          <w:color w:val="292526"/>
        </w:rPr>
        <w:t xml:space="preserve">S </w:t>
      </w:r>
      <w:r w:rsidR="00283D97" w:rsidRPr="00EE7BC3">
        <w:rPr>
          <w:i/>
          <w:iCs/>
          <w:color w:val="292526"/>
        </w:rPr>
        <w:t>=</w:t>
      </w:r>
      <w:r w:rsidRPr="00EE7BC3">
        <w:rPr>
          <w:color w:val="292526"/>
        </w:rPr>
        <w:t xml:space="preserve"> 1 800 trabajadores, tomada de estudios</w:t>
      </w:r>
    </w:p>
    <w:p w:rsidR="004878B9" w:rsidRPr="00EE7BC3" w:rsidRDefault="004878B9" w:rsidP="00782A16">
      <w:pPr>
        <w:autoSpaceDE w:val="0"/>
        <w:autoSpaceDN w:val="0"/>
        <w:adjustRightInd w:val="0"/>
        <w:spacing w:line="360" w:lineRule="auto"/>
        <w:jc w:val="both"/>
        <w:rPr>
          <w:color w:val="292526"/>
        </w:rPr>
      </w:pPr>
      <w:r w:rsidRPr="00EE7BC3">
        <w:rPr>
          <w:color w:val="292526"/>
        </w:rPr>
        <w:t>anteriores).</w:t>
      </w:r>
    </w:p>
    <w:p w:rsidR="004878B9" w:rsidRPr="00EE7BC3" w:rsidRDefault="004878B9" w:rsidP="00782A16">
      <w:pPr>
        <w:autoSpaceDE w:val="0"/>
        <w:autoSpaceDN w:val="0"/>
        <w:adjustRightInd w:val="0"/>
        <w:spacing w:line="360" w:lineRule="auto"/>
        <w:jc w:val="both"/>
        <w:rPr>
          <w:color w:val="292526"/>
        </w:rPr>
      </w:pPr>
      <w:r w:rsidRPr="00EE7BC3">
        <w:rPr>
          <w:i/>
          <w:iCs/>
          <w:color w:val="292526"/>
        </w:rPr>
        <w:t xml:space="preserve">E </w:t>
      </w:r>
      <w:r w:rsidR="00283D97" w:rsidRPr="00EE7BC3">
        <w:rPr>
          <w:i/>
          <w:iCs/>
          <w:color w:val="292526"/>
        </w:rPr>
        <w:t>=</w:t>
      </w:r>
      <w:r w:rsidRPr="00EE7BC3">
        <w:rPr>
          <w:color w:val="292526"/>
        </w:rPr>
        <w:t xml:space="preserve"> error de estimación de la media de la muestra respecto de la población (se espera</w:t>
      </w:r>
    </w:p>
    <w:p w:rsidR="004878B9" w:rsidRPr="00EE7BC3" w:rsidRDefault="004878B9" w:rsidP="00782A16">
      <w:pPr>
        <w:autoSpaceDE w:val="0"/>
        <w:autoSpaceDN w:val="0"/>
        <w:adjustRightInd w:val="0"/>
        <w:spacing w:line="360" w:lineRule="auto"/>
        <w:jc w:val="both"/>
        <w:rPr>
          <w:color w:val="292526"/>
        </w:rPr>
      </w:pPr>
      <w:r w:rsidRPr="00EE7BC3">
        <w:rPr>
          <w:color w:val="292526"/>
        </w:rPr>
        <w:t>que no sea superior a 200 trabajadores).</w:t>
      </w:r>
    </w:p>
    <w:p w:rsidR="004878B9" w:rsidRPr="00EE7BC3" w:rsidRDefault="004878B9" w:rsidP="00782A16">
      <w:pPr>
        <w:autoSpaceDE w:val="0"/>
        <w:autoSpaceDN w:val="0"/>
        <w:adjustRightInd w:val="0"/>
        <w:spacing w:line="360" w:lineRule="auto"/>
        <w:jc w:val="both"/>
        <w:rPr>
          <w:color w:val="292526"/>
        </w:rPr>
      </w:pPr>
      <w:r w:rsidRPr="00EE7BC3">
        <w:rPr>
          <w:i/>
          <w:iCs/>
          <w:color w:val="292526"/>
        </w:rPr>
        <w:t xml:space="preserve">N </w:t>
      </w:r>
      <w:r w:rsidR="00283D97" w:rsidRPr="00EE7BC3">
        <w:rPr>
          <w:i/>
          <w:iCs/>
          <w:color w:val="292526"/>
        </w:rPr>
        <w:t>=</w:t>
      </w:r>
      <w:r w:rsidRPr="00EE7BC3">
        <w:rPr>
          <w:color w:val="292526"/>
        </w:rPr>
        <w:t xml:space="preserve"> tamaño de la población (</w:t>
      </w:r>
      <w:r w:rsidRPr="00EE7BC3">
        <w:rPr>
          <w:i/>
          <w:iCs/>
          <w:color w:val="292526"/>
        </w:rPr>
        <w:t xml:space="preserve">N </w:t>
      </w:r>
      <w:r w:rsidR="00283D97" w:rsidRPr="00EE7BC3">
        <w:rPr>
          <w:i/>
          <w:iCs/>
          <w:color w:val="292526"/>
        </w:rPr>
        <w:t>=</w:t>
      </w:r>
      <w:r w:rsidRPr="00EE7BC3">
        <w:rPr>
          <w:color w:val="292526"/>
        </w:rPr>
        <w:t xml:space="preserve"> 1 600 directivos de empresas).</w:t>
      </w:r>
    </w:p>
    <w:p w:rsidR="00F05CAE" w:rsidRPr="00EE7BC3" w:rsidRDefault="00BE325A" w:rsidP="00782A16">
      <w:pPr>
        <w:autoSpaceDE w:val="0"/>
        <w:autoSpaceDN w:val="0"/>
        <w:adjustRightInd w:val="0"/>
        <w:spacing w:line="360" w:lineRule="auto"/>
        <w:jc w:val="both"/>
        <w:rPr>
          <w:color w:val="292526"/>
        </w:rPr>
      </w:pPr>
      <w:r>
        <w:rPr>
          <w:noProof/>
          <w:color w:val="292526"/>
          <w:lang w:val="es-MX" w:eastAsia="es-MX"/>
        </w:rPr>
        <w:drawing>
          <wp:inline distT="0" distB="0" distL="0" distR="0">
            <wp:extent cx="5610225" cy="771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771525"/>
                    </a:xfrm>
                    <a:prstGeom prst="rect">
                      <a:avLst/>
                    </a:prstGeom>
                    <a:noFill/>
                    <a:ln>
                      <a:noFill/>
                    </a:ln>
                  </pic:spPr>
                </pic:pic>
              </a:graphicData>
            </a:graphic>
          </wp:inline>
        </w:drawing>
      </w:r>
    </w:p>
    <w:p w:rsidR="004878B9" w:rsidRPr="00EE7BC3" w:rsidRDefault="004878B9" w:rsidP="00782A16">
      <w:pPr>
        <w:autoSpaceDE w:val="0"/>
        <w:autoSpaceDN w:val="0"/>
        <w:adjustRightInd w:val="0"/>
        <w:spacing w:line="360" w:lineRule="auto"/>
        <w:jc w:val="both"/>
        <w:rPr>
          <w:color w:val="292526"/>
        </w:rPr>
      </w:pPr>
      <w:r w:rsidRPr="00EE7BC3">
        <w:rPr>
          <w:color w:val="292526"/>
        </w:rPr>
        <w:t>Esto significa que se necesita una muestra de 311 directivos de empresas para obtener</w:t>
      </w:r>
      <w:r w:rsidR="00F05CAE" w:rsidRPr="00EE7BC3">
        <w:rPr>
          <w:color w:val="292526"/>
        </w:rPr>
        <w:t xml:space="preserve"> </w:t>
      </w:r>
      <w:r w:rsidRPr="00EE7BC3">
        <w:rPr>
          <w:color w:val="292526"/>
        </w:rPr>
        <w:t>información confiable.</w:t>
      </w:r>
    </w:p>
    <w:p w:rsidR="00F05CAE" w:rsidRPr="00EE7BC3" w:rsidRDefault="00F05CAE"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10. FUENTES PARA LA OBTENCIÓN DE LA INFORMACIÓN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(Se mencionan las fuentes que aportarán la información y las técnicas que se van a utilizar,</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para la obtención de la respectiva investigación)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w:t>
      </w:r>
    </w:p>
    <w:p w:rsidR="004878B9" w:rsidRPr="00EE7BC3" w:rsidRDefault="004878B9" w:rsidP="00782A16">
      <w:pPr>
        <w:autoSpaceDE w:val="0"/>
        <w:autoSpaceDN w:val="0"/>
        <w:adjustRightInd w:val="0"/>
        <w:spacing w:line="360" w:lineRule="auto"/>
        <w:jc w:val="both"/>
        <w:rPr>
          <w:color w:val="292526"/>
        </w:rPr>
      </w:pPr>
      <w:r w:rsidRPr="00EE7BC3">
        <w:rPr>
          <w:color w:val="292526"/>
        </w:rPr>
        <w:t>La información necesaria para la investigación se obtendrá directamente de los directivos</w:t>
      </w:r>
      <w:r w:rsidR="00F05CAE" w:rsidRPr="00EE7BC3">
        <w:rPr>
          <w:color w:val="292526"/>
        </w:rPr>
        <w:t xml:space="preserve"> </w:t>
      </w:r>
      <w:r w:rsidRPr="00EE7BC3">
        <w:rPr>
          <w:color w:val="292526"/>
        </w:rPr>
        <w:t>de las empresas y de sus colaboradores. Para ello, se utilizarán los instrumentos diseñados</w:t>
      </w:r>
      <w:r w:rsidR="00F05CAE" w:rsidRPr="00EE7BC3">
        <w:rPr>
          <w:color w:val="292526"/>
        </w:rPr>
        <w:t xml:space="preserve"> </w:t>
      </w:r>
      <w:r w:rsidRPr="00EE7BC3">
        <w:rPr>
          <w:color w:val="292526"/>
        </w:rPr>
        <w:t>por Sternberg y Lubart para tal efecto, una vez hecha su estandarización para el</w:t>
      </w:r>
      <w:r w:rsidR="00F05CAE" w:rsidRPr="00EE7BC3">
        <w:rPr>
          <w:color w:val="292526"/>
        </w:rPr>
        <w:t xml:space="preserve"> </w:t>
      </w:r>
      <w:r w:rsidRPr="00EE7BC3">
        <w:rPr>
          <w:color w:val="292526"/>
        </w:rPr>
        <w:t>contexto nacional.</w:t>
      </w:r>
    </w:p>
    <w:p w:rsidR="00F05CAE" w:rsidRPr="00EE7BC3" w:rsidRDefault="00F05CAE"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Para la elaboración del marco teórico se recurrirá a las fuentes bibliográficas disponibles</w:t>
      </w:r>
      <w:r w:rsidR="00F05CAE" w:rsidRPr="00EE7BC3">
        <w:rPr>
          <w:color w:val="292526"/>
        </w:rPr>
        <w:t xml:space="preserve"> </w:t>
      </w:r>
      <w:r w:rsidRPr="00EE7BC3">
        <w:rPr>
          <w:color w:val="292526"/>
        </w:rPr>
        <w:t>en bibliotecas nacionales o extranjeras.</w:t>
      </w:r>
    </w:p>
    <w:p w:rsidR="00F05CAE" w:rsidRPr="00EE7BC3" w:rsidRDefault="00F05CAE"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lastRenderedPageBreak/>
        <w:t>11. PROCESAMIENTO DE LA INFORMACIÓN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(Se especifica cómo se procesará la información del trabajo de campo)</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w:t>
      </w:r>
    </w:p>
    <w:p w:rsidR="004878B9" w:rsidRPr="00EE7BC3" w:rsidRDefault="004878B9" w:rsidP="00782A16">
      <w:pPr>
        <w:autoSpaceDE w:val="0"/>
        <w:autoSpaceDN w:val="0"/>
        <w:adjustRightInd w:val="0"/>
        <w:spacing w:line="360" w:lineRule="auto"/>
        <w:jc w:val="both"/>
        <w:rPr>
          <w:color w:val="292526"/>
        </w:rPr>
      </w:pPr>
      <w:r w:rsidRPr="00EE7BC3">
        <w:rPr>
          <w:color w:val="292526"/>
        </w:rPr>
        <w:t>Una vez obtenida la información, se procede a procesarla mediante el uso de programas</w:t>
      </w:r>
      <w:r w:rsidR="00F05CAE" w:rsidRPr="00EE7BC3">
        <w:rPr>
          <w:color w:val="292526"/>
        </w:rPr>
        <w:t xml:space="preserve"> </w:t>
      </w:r>
      <w:r w:rsidRPr="00EE7BC3">
        <w:rPr>
          <w:color w:val="292526"/>
        </w:rPr>
        <w:t>estadísticos disponibles, como el SPSS.</w:t>
      </w:r>
    </w:p>
    <w:p w:rsidR="004878B9" w:rsidRPr="00EE7BC3" w:rsidRDefault="004878B9" w:rsidP="00782A16">
      <w:pPr>
        <w:autoSpaceDE w:val="0"/>
        <w:autoSpaceDN w:val="0"/>
        <w:adjustRightInd w:val="0"/>
        <w:spacing w:line="360" w:lineRule="auto"/>
        <w:jc w:val="both"/>
        <w:rPr>
          <w:color w:val="292526"/>
        </w:rPr>
      </w:pPr>
      <w:r w:rsidRPr="00EE7BC3">
        <w:rPr>
          <w:color w:val="292526"/>
        </w:rPr>
        <w:t>12. ANÁLISIS Y DISCUSIÓN DE RESULTADOS</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(Se menciona el procedimiento para el análisis y la discusión de los resultados a obtener</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en el trabajo de campo y procesados mediante el uso de la estadística)</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Ejemplos:</w:t>
      </w:r>
    </w:p>
    <w:p w:rsidR="004878B9" w:rsidRPr="00EE7BC3" w:rsidRDefault="004878B9" w:rsidP="00782A16">
      <w:pPr>
        <w:autoSpaceDE w:val="0"/>
        <w:autoSpaceDN w:val="0"/>
        <w:adjustRightInd w:val="0"/>
        <w:spacing w:line="360" w:lineRule="auto"/>
        <w:jc w:val="both"/>
        <w:rPr>
          <w:color w:val="292526"/>
        </w:rPr>
      </w:pPr>
      <w:r w:rsidRPr="00EE7BC3">
        <w:rPr>
          <w:color w:val="292526"/>
        </w:rPr>
        <w:t>Para el análisis de resultados, se evaluarán los datos obtenidas en el procesamiento de la</w:t>
      </w:r>
      <w:r w:rsidR="00F05CAE" w:rsidRPr="00EE7BC3">
        <w:rPr>
          <w:color w:val="292526"/>
        </w:rPr>
        <w:t xml:space="preserve"> </w:t>
      </w:r>
      <w:r w:rsidRPr="00EE7BC3">
        <w:rPr>
          <w:color w:val="292526"/>
        </w:rPr>
        <w:t>información refiriendo tendencias, dispersiones, etc. La discusión se hará contrastando</w:t>
      </w:r>
      <w:r w:rsidR="00F05CAE" w:rsidRPr="00EE7BC3">
        <w:rPr>
          <w:color w:val="292526"/>
        </w:rPr>
        <w:t xml:space="preserve"> </w:t>
      </w:r>
      <w:r w:rsidRPr="00EE7BC3">
        <w:rPr>
          <w:color w:val="292526"/>
        </w:rPr>
        <w:t>los resultados del estudio con la información presentada en el marco teórico, con el propósito</w:t>
      </w:r>
      <w:r w:rsidR="00F05CAE" w:rsidRPr="00EE7BC3">
        <w:rPr>
          <w:color w:val="292526"/>
        </w:rPr>
        <w:t xml:space="preserve"> </w:t>
      </w:r>
      <w:r w:rsidRPr="00EE7BC3">
        <w:rPr>
          <w:color w:val="292526"/>
        </w:rPr>
        <w:t>de identificar coincidencias y diferencias, asi como explicaciones de las mismas.</w:t>
      </w:r>
    </w:p>
    <w:p w:rsidR="00F05CAE" w:rsidRPr="00EE7BC3" w:rsidRDefault="00F05CAE"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13. BIBLIOGRAFÍA CONSULTADA</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(Se menciona la bibliografía consultada para la elaboración del protocolo)</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CORETH, E., </w:t>
      </w:r>
      <w:r w:rsidRPr="00EE7BC3">
        <w:rPr>
          <w:i/>
          <w:iCs/>
          <w:color w:val="292526"/>
        </w:rPr>
        <w:t>¿Qué es el hombre?</w:t>
      </w:r>
      <w:r w:rsidRPr="00EE7BC3">
        <w:rPr>
          <w:color w:val="292526"/>
        </w:rPr>
        <w:t>, Barcelona, Herder, 1980.</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DEL Castillo, Mancebo, </w:t>
      </w:r>
      <w:r w:rsidRPr="00EE7BC3">
        <w:rPr>
          <w:i/>
          <w:iCs/>
          <w:color w:val="292526"/>
        </w:rPr>
        <w:t>El administrador y su entorno dentro de las organizaciones</w:t>
      </w:r>
      <w:r w:rsidRPr="00EE7BC3">
        <w:rPr>
          <w:color w:val="292526"/>
        </w:rPr>
        <w:t>, México,</w:t>
      </w:r>
    </w:p>
    <w:p w:rsidR="004878B9" w:rsidRPr="00EE7BC3" w:rsidRDefault="004878B9" w:rsidP="00782A16">
      <w:pPr>
        <w:autoSpaceDE w:val="0"/>
        <w:autoSpaceDN w:val="0"/>
        <w:adjustRightInd w:val="0"/>
        <w:spacing w:line="360" w:lineRule="auto"/>
        <w:jc w:val="both"/>
        <w:rPr>
          <w:color w:val="292526"/>
        </w:rPr>
      </w:pPr>
      <w:r w:rsidRPr="00EE7BC3">
        <w:rPr>
          <w:color w:val="292526"/>
        </w:rPr>
        <w:t>Limusa, 1992.</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FAURE, P., en Pereira, N., </w:t>
      </w:r>
      <w:r w:rsidRPr="00EE7BC3">
        <w:rPr>
          <w:i/>
          <w:iCs/>
          <w:color w:val="292526"/>
        </w:rPr>
        <w:t>Un proyecto pedagógico en Pierre</w:t>
      </w:r>
      <w:r w:rsidRPr="00EE7BC3">
        <w:rPr>
          <w:color w:val="292526"/>
        </w:rPr>
        <w:t>, Madrid, Narcea, 1970.</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FINKE, R., </w:t>
      </w:r>
      <w:r w:rsidRPr="00EE7BC3">
        <w:rPr>
          <w:i/>
          <w:iCs/>
          <w:color w:val="292526"/>
        </w:rPr>
        <w:t>Creatividad, teoría, investigación y aplicaciones</w:t>
      </w:r>
      <w:r w:rsidRPr="00EE7BC3">
        <w:rPr>
          <w:color w:val="292526"/>
        </w:rPr>
        <w:t>, Buenos Aires, Paidós, 1992.</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KUCZMARSKI, T., </w:t>
      </w:r>
      <w:r w:rsidRPr="00EE7BC3">
        <w:rPr>
          <w:i/>
          <w:iCs/>
          <w:color w:val="292526"/>
        </w:rPr>
        <w:t>Innovación</w:t>
      </w:r>
      <w:r w:rsidRPr="00EE7BC3">
        <w:rPr>
          <w:color w:val="292526"/>
        </w:rPr>
        <w:t>, Bogotá, McGraw-Hill, 1997.</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LÓPEZ Quintás, A., </w:t>
      </w:r>
      <w:r w:rsidRPr="00EE7BC3">
        <w:rPr>
          <w:i/>
          <w:iCs/>
          <w:color w:val="292526"/>
        </w:rPr>
        <w:t>El encuentro y la plenitud de la vida espiritual</w:t>
      </w:r>
      <w:r w:rsidRPr="00EE7BC3">
        <w:rPr>
          <w:color w:val="292526"/>
        </w:rPr>
        <w:t>, Barcelona, Claretiana,</w:t>
      </w:r>
      <w:r w:rsidR="00F05CAE" w:rsidRPr="00EE7BC3">
        <w:rPr>
          <w:color w:val="292526"/>
        </w:rPr>
        <w:t xml:space="preserve"> </w:t>
      </w:r>
      <w:r w:rsidRPr="00EE7BC3">
        <w:rPr>
          <w:color w:val="292526"/>
        </w:rPr>
        <w:t>1990.</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PHILLIPS, N., Nuevas técnicas de gestión, </w:t>
      </w:r>
      <w:r w:rsidRPr="00EE7BC3">
        <w:rPr>
          <w:i/>
          <w:iCs/>
          <w:color w:val="292526"/>
        </w:rPr>
        <w:t>Financial Times</w:t>
      </w:r>
      <w:r w:rsidRPr="00EE7BC3">
        <w:rPr>
          <w:color w:val="292526"/>
        </w:rPr>
        <w:t>, Barcelona, 1994.</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STERNBERG, R. y Lubart, T., </w:t>
      </w:r>
      <w:r w:rsidRPr="00EE7BC3">
        <w:rPr>
          <w:i/>
          <w:iCs/>
          <w:color w:val="292526"/>
        </w:rPr>
        <w:t>La creatividad en una cultura conformista</w:t>
      </w:r>
      <w:r w:rsidRPr="00EE7BC3">
        <w:rPr>
          <w:color w:val="292526"/>
        </w:rPr>
        <w:t>, Barcelona, Paidós,</w:t>
      </w:r>
      <w:r w:rsidR="00F05CAE" w:rsidRPr="00EE7BC3">
        <w:rPr>
          <w:color w:val="292526"/>
        </w:rPr>
        <w:t xml:space="preserve"> </w:t>
      </w:r>
      <w:r w:rsidRPr="00EE7BC3">
        <w:rPr>
          <w:color w:val="292526"/>
        </w:rPr>
        <w:t>1997.</w:t>
      </w:r>
    </w:p>
    <w:p w:rsidR="00F05CAE" w:rsidRPr="00EE7BC3" w:rsidRDefault="00F05CAE" w:rsidP="00782A16">
      <w:pPr>
        <w:autoSpaceDE w:val="0"/>
        <w:autoSpaceDN w:val="0"/>
        <w:adjustRightInd w:val="0"/>
        <w:spacing w:line="360" w:lineRule="auto"/>
        <w:jc w:val="both"/>
        <w:rPr>
          <w:color w:val="292526"/>
        </w:rPr>
      </w:pPr>
    </w:p>
    <w:p w:rsidR="004878B9" w:rsidRPr="00EE7BC3" w:rsidRDefault="004878B9" w:rsidP="00782A16">
      <w:pPr>
        <w:autoSpaceDE w:val="0"/>
        <w:autoSpaceDN w:val="0"/>
        <w:adjustRightInd w:val="0"/>
        <w:spacing w:line="360" w:lineRule="auto"/>
        <w:jc w:val="both"/>
        <w:rPr>
          <w:color w:val="292526"/>
        </w:rPr>
      </w:pPr>
      <w:r w:rsidRPr="00EE7BC3">
        <w:rPr>
          <w:color w:val="292526"/>
        </w:rPr>
        <w:t>CRONOGRAMA DE ACTIVIDADES</w:t>
      </w:r>
      <w:r w:rsidR="00F05CAE" w:rsidRPr="00EE7BC3">
        <w:rPr>
          <w:color w:val="292526"/>
        </w:rPr>
        <w:t xml:space="preserve"> </w:t>
      </w:r>
      <w:r w:rsidRPr="00EE7BC3">
        <w:rPr>
          <w:color w:val="292526"/>
        </w:rPr>
        <w:t>Y PRESUPUESTO DE INVERSIÓN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lastRenderedPageBreak/>
        <w:t>(Se elabora el cronograma de actividades para la ejecución de la investigación)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w:t>
      </w:r>
    </w:p>
    <w:p w:rsidR="004878B9" w:rsidRPr="00EE7BC3" w:rsidRDefault="004878B9" w:rsidP="00782A16">
      <w:pPr>
        <w:autoSpaceDE w:val="0"/>
        <w:autoSpaceDN w:val="0"/>
        <w:adjustRightInd w:val="0"/>
        <w:spacing w:line="360" w:lineRule="auto"/>
        <w:jc w:val="both"/>
        <w:rPr>
          <w:color w:val="292526"/>
        </w:rPr>
      </w:pPr>
      <w:r w:rsidRPr="00EE7BC3">
        <w:rPr>
          <w:color w:val="292526"/>
        </w:rPr>
        <w:t>CRONOGRAMA PARA LA REALIZACIÓN DE UN TRABAJO DE GRADO</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ACTIVIDADES DURACIÓN (meses)</w:t>
      </w:r>
    </w:p>
    <w:p w:rsidR="004878B9" w:rsidRPr="00EE7BC3" w:rsidRDefault="004878B9" w:rsidP="00782A16">
      <w:pPr>
        <w:autoSpaceDE w:val="0"/>
        <w:autoSpaceDN w:val="0"/>
        <w:adjustRightInd w:val="0"/>
        <w:spacing w:line="360" w:lineRule="auto"/>
        <w:jc w:val="both"/>
        <w:rPr>
          <w:color w:val="292526"/>
        </w:rPr>
      </w:pPr>
      <w:r w:rsidRPr="00EE7BC3">
        <w:rPr>
          <w:color w:val="292526"/>
        </w:rPr>
        <w:t>1. Ajustes al protocolo</w:t>
      </w:r>
    </w:p>
    <w:p w:rsidR="004878B9" w:rsidRPr="00EE7BC3" w:rsidRDefault="004878B9" w:rsidP="00782A16">
      <w:pPr>
        <w:autoSpaceDE w:val="0"/>
        <w:autoSpaceDN w:val="0"/>
        <w:adjustRightInd w:val="0"/>
        <w:spacing w:line="360" w:lineRule="auto"/>
        <w:jc w:val="both"/>
        <w:rPr>
          <w:color w:val="292526"/>
        </w:rPr>
      </w:pPr>
      <w:r w:rsidRPr="00EE7BC3">
        <w:rPr>
          <w:color w:val="292526"/>
        </w:rPr>
        <w:t>2. Establecer contacto</w:t>
      </w:r>
      <w:r w:rsidR="00F05CAE" w:rsidRPr="00EE7BC3">
        <w:rPr>
          <w:color w:val="292526"/>
        </w:rPr>
        <w:t xml:space="preserve"> </w:t>
      </w:r>
      <w:r w:rsidRPr="00EE7BC3">
        <w:rPr>
          <w:color w:val="292526"/>
        </w:rPr>
        <w:t>con directivos</w:t>
      </w:r>
    </w:p>
    <w:p w:rsidR="004878B9" w:rsidRPr="00EE7BC3" w:rsidRDefault="004878B9" w:rsidP="00782A16">
      <w:pPr>
        <w:autoSpaceDE w:val="0"/>
        <w:autoSpaceDN w:val="0"/>
        <w:adjustRightInd w:val="0"/>
        <w:spacing w:line="360" w:lineRule="auto"/>
        <w:jc w:val="both"/>
        <w:rPr>
          <w:color w:val="292526"/>
        </w:rPr>
      </w:pPr>
      <w:r w:rsidRPr="00EE7BC3">
        <w:rPr>
          <w:color w:val="292526"/>
        </w:rPr>
        <w:t>3. Aplicar cuestionario</w:t>
      </w:r>
    </w:p>
    <w:p w:rsidR="004878B9" w:rsidRPr="00EE7BC3" w:rsidRDefault="004878B9" w:rsidP="00782A16">
      <w:pPr>
        <w:autoSpaceDE w:val="0"/>
        <w:autoSpaceDN w:val="0"/>
        <w:adjustRightInd w:val="0"/>
        <w:spacing w:line="360" w:lineRule="auto"/>
        <w:jc w:val="both"/>
        <w:rPr>
          <w:color w:val="292526"/>
        </w:rPr>
      </w:pPr>
      <w:r w:rsidRPr="00EE7BC3">
        <w:rPr>
          <w:color w:val="292526"/>
        </w:rPr>
        <w:t>4. Elaborar marco teórico</w:t>
      </w:r>
    </w:p>
    <w:p w:rsidR="004878B9" w:rsidRPr="00EE7BC3" w:rsidRDefault="004878B9" w:rsidP="00782A16">
      <w:pPr>
        <w:autoSpaceDE w:val="0"/>
        <w:autoSpaceDN w:val="0"/>
        <w:adjustRightInd w:val="0"/>
        <w:spacing w:line="360" w:lineRule="auto"/>
        <w:jc w:val="both"/>
        <w:rPr>
          <w:color w:val="292526"/>
        </w:rPr>
      </w:pPr>
      <w:r w:rsidRPr="00EE7BC3">
        <w:rPr>
          <w:color w:val="292526"/>
        </w:rPr>
        <w:t>5. Procesar los datos</w:t>
      </w:r>
    </w:p>
    <w:p w:rsidR="004878B9" w:rsidRPr="00EE7BC3" w:rsidRDefault="004878B9" w:rsidP="00782A16">
      <w:pPr>
        <w:autoSpaceDE w:val="0"/>
        <w:autoSpaceDN w:val="0"/>
        <w:adjustRightInd w:val="0"/>
        <w:spacing w:line="360" w:lineRule="auto"/>
        <w:jc w:val="both"/>
        <w:rPr>
          <w:color w:val="292526"/>
        </w:rPr>
      </w:pPr>
      <w:r w:rsidRPr="00EE7BC3">
        <w:rPr>
          <w:color w:val="292526"/>
        </w:rPr>
        <w:t>6. Analizar resultados</w:t>
      </w:r>
    </w:p>
    <w:p w:rsidR="004878B9" w:rsidRPr="00EE7BC3" w:rsidRDefault="004878B9" w:rsidP="00782A16">
      <w:pPr>
        <w:autoSpaceDE w:val="0"/>
        <w:autoSpaceDN w:val="0"/>
        <w:adjustRightInd w:val="0"/>
        <w:spacing w:line="360" w:lineRule="auto"/>
        <w:jc w:val="both"/>
        <w:rPr>
          <w:color w:val="292526"/>
        </w:rPr>
      </w:pPr>
      <w:r w:rsidRPr="00EE7BC3">
        <w:rPr>
          <w:color w:val="292526"/>
        </w:rPr>
        <w:t>7. Elaborar informe final</w:t>
      </w:r>
    </w:p>
    <w:p w:rsidR="004878B9" w:rsidRPr="00EE7BC3" w:rsidRDefault="004878B9" w:rsidP="00782A16">
      <w:pPr>
        <w:autoSpaceDE w:val="0"/>
        <w:autoSpaceDN w:val="0"/>
        <w:adjustRightInd w:val="0"/>
        <w:spacing w:line="360" w:lineRule="auto"/>
        <w:jc w:val="both"/>
        <w:rPr>
          <w:color w:val="292526"/>
        </w:rPr>
      </w:pPr>
      <w:r w:rsidRPr="00EE7BC3">
        <w:rPr>
          <w:color w:val="292526"/>
        </w:rPr>
        <w:t>8. Entregar informe final</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(Al cronograma de actividades se adiciona el presupuesto de inversión para la ejecución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de la investigación)</w:t>
      </w:r>
    </w:p>
    <w:p w:rsidR="004878B9" w:rsidRPr="00EE7BC3" w:rsidRDefault="004878B9" w:rsidP="00782A16">
      <w:pPr>
        <w:autoSpaceDE w:val="0"/>
        <w:autoSpaceDN w:val="0"/>
        <w:adjustRightInd w:val="0"/>
        <w:spacing w:line="360" w:lineRule="auto"/>
        <w:jc w:val="both"/>
        <w:rPr>
          <w:i/>
          <w:iCs/>
          <w:color w:val="292526"/>
        </w:rPr>
      </w:pPr>
      <w:r w:rsidRPr="00EE7BC3">
        <w:rPr>
          <w:i/>
          <w:iCs/>
          <w:color w:val="292526"/>
        </w:rPr>
        <w:t>Ejemplo:</w:t>
      </w:r>
    </w:p>
    <w:p w:rsidR="004878B9" w:rsidRPr="00EE7BC3" w:rsidRDefault="004878B9" w:rsidP="00782A16">
      <w:pPr>
        <w:autoSpaceDE w:val="0"/>
        <w:autoSpaceDN w:val="0"/>
        <w:adjustRightInd w:val="0"/>
        <w:spacing w:line="360" w:lineRule="auto"/>
        <w:jc w:val="both"/>
        <w:rPr>
          <w:b/>
          <w:bCs/>
          <w:color w:val="292526"/>
        </w:rPr>
      </w:pPr>
      <w:r w:rsidRPr="00EE7BC3">
        <w:rPr>
          <w:b/>
          <w:bCs/>
          <w:color w:val="292526"/>
        </w:rPr>
        <w:t xml:space="preserve">Ingresos miles de </w:t>
      </w:r>
      <w:r w:rsidR="00906359" w:rsidRPr="00EE7BC3">
        <w:rPr>
          <w:b/>
          <w:bCs/>
          <w:color w:val="292526"/>
        </w:rPr>
        <w:tab/>
      </w:r>
      <w:r w:rsidR="00906359" w:rsidRPr="00EE7BC3">
        <w:rPr>
          <w:b/>
          <w:bCs/>
          <w:color w:val="292526"/>
        </w:rPr>
        <w:tab/>
      </w:r>
      <w:r w:rsidR="00906359" w:rsidRPr="00EE7BC3">
        <w:rPr>
          <w:b/>
          <w:bCs/>
          <w:color w:val="292526"/>
        </w:rPr>
        <w:tab/>
      </w:r>
      <w:r w:rsidRPr="00EE7BC3">
        <w:rPr>
          <w:b/>
          <w:bCs/>
          <w:color w:val="292526"/>
        </w:rPr>
        <w:t>$ Egresos miles de $</w:t>
      </w:r>
    </w:p>
    <w:p w:rsidR="004878B9" w:rsidRPr="00EE7BC3" w:rsidRDefault="004878B9" w:rsidP="00782A16">
      <w:pPr>
        <w:autoSpaceDE w:val="0"/>
        <w:autoSpaceDN w:val="0"/>
        <w:adjustRightInd w:val="0"/>
        <w:spacing w:line="360" w:lineRule="auto"/>
        <w:jc w:val="both"/>
        <w:rPr>
          <w:color w:val="292526"/>
        </w:rPr>
      </w:pPr>
      <w:r w:rsidRPr="00EE7BC3">
        <w:rPr>
          <w:color w:val="292526"/>
        </w:rPr>
        <w:t>Aportes institución de apoyo $ xxx.xxx Honorarios profesionales</w:t>
      </w:r>
      <w:r w:rsidR="00F05CAE" w:rsidRPr="00EE7BC3">
        <w:rPr>
          <w:color w:val="292526"/>
        </w:rPr>
        <w:t xml:space="preserve"> </w:t>
      </w:r>
      <w:r w:rsidRPr="00EE7BC3">
        <w:rPr>
          <w:color w:val="292526"/>
        </w:rPr>
        <w:t>de los investigadores $ xxx.xxx</w:t>
      </w:r>
    </w:p>
    <w:p w:rsidR="004878B9" w:rsidRPr="00EE7BC3" w:rsidRDefault="004878B9" w:rsidP="00782A16">
      <w:pPr>
        <w:autoSpaceDE w:val="0"/>
        <w:autoSpaceDN w:val="0"/>
        <w:adjustRightInd w:val="0"/>
        <w:spacing w:line="360" w:lineRule="auto"/>
        <w:jc w:val="both"/>
        <w:rPr>
          <w:color w:val="292526"/>
        </w:rPr>
      </w:pPr>
      <w:r w:rsidRPr="00EE7BC3">
        <w:rPr>
          <w:color w:val="292526"/>
        </w:rPr>
        <w:t>Recursos propios xxx.xxx</w:t>
      </w:r>
      <w:r w:rsidR="00906359" w:rsidRPr="00EE7BC3">
        <w:rPr>
          <w:color w:val="292526"/>
        </w:rPr>
        <w:tab/>
      </w:r>
      <w:r w:rsidR="00906359" w:rsidRPr="00EE7BC3">
        <w:rPr>
          <w:color w:val="292526"/>
        </w:rPr>
        <w:tab/>
      </w:r>
      <w:r w:rsidRPr="00EE7BC3">
        <w:rPr>
          <w:color w:val="292526"/>
        </w:rPr>
        <w:t>Pago por asesorías xxx.xxx</w:t>
      </w:r>
    </w:p>
    <w:p w:rsidR="004878B9" w:rsidRPr="00EE7BC3" w:rsidRDefault="004878B9" w:rsidP="00906359">
      <w:pPr>
        <w:autoSpaceDE w:val="0"/>
        <w:autoSpaceDN w:val="0"/>
        <w:adjustRightInd w:val="0"/>
        <w:spacing w:line="360" w:lineRule="auto"/>
        <w:ind w:left="2832" w:firstLine="708"/>
        <w:jc w:val="both"/>
        <w:rPr>
          <w:color w:val="292526"/>
        </w:rPr>
      </w:pPr>
      <w:r w:rsidRPr="00EE7BC3">
        <w:rPr>
          <w:color w:val="292526"/>
        </w:rPr>
        <w:t>Libros y papelería xxx.xxx</w:t>
      </w:r>
    </w:p>
    <w:p w:rsidR="004878B9" w:rsidRPr="00EE7BC3" w:rsidRDefault="004878B9" w:rsidP="00906359">
      <w:pPr>
        <w:autoSpaceDE w:val="0"/>
        <w:autoSpaceDN w:val="0"/>
        <w:adjustRightInd w:val="0"/>
        <w:spacing w:line="360" w:lineRule="auto"/>
        <w:ind w:left="2832" w:firstLine="708"/>
        <w:jc w:val="both"/>
        <w:rPr>
          <w:color w:val="292526"/>
        </w:rPr>
      </w:pPr>
      <w:r w:rsidRPr="00EE7BC3">
        <w:rPr>
          <w:color w:val="292526"/>
        </w:rPr>
        <w:t>Trasporte y material didáctico xxx.xxx</w:t>
      </w:r>
    </w:p>
    <w:p w:rsidR="004878B9" w:rsidRPr="00EE7BC3" w:rsidRDefault="004878B9" w:rsidP="00906359">
      <w:pPr>
        <w:autoSpaceDE w:val="0"/>
        <w:autoSpaceDN w:val="0"/>
        <w:adjustRightInd w:val="0"/>
        <w:spacing w:line="360" w:lineRule="auto"/>
        <w:ind w:left="2832" w:firstLine="708"/>
        <w:jc w:val="both"/>
        <w:rPr>
          <w:color w:val="292526"/>
        </w:rPr>
      </w:pPr>
      <w:r w:rsidRPr="00EE7BC3">
        <w:rPr>
          <w:color w:val="292526"/>
        </w:rPr>
        <w:t>Transcripción de documentos xxx.xxx</w:t>
      </w:r>
    </w:p>
    <w:p w:rsidR="004878B9" w:rsidRPr="00EE7BC3" w:rsidRDefault="004878B9" w:rsidP="00906359">
      <w:pPr>
        <w:autoSpaceDE w:val="0"/>
        <w:autoSpaceDN w:val="0"/>
        <w:adjustRightInd w:val="0"/>
        <w:spacing w:line="360" w:lineRule="auto"/>
        <w:ind w:left="2832" w:firstLine="708"/>
        <w:jc w:val="both"/>
        <w:rPr>
          <w:color w:val="292526"/>
        </w:rPr>
      </w:pPr>
      <w:r w:rsidRPr="00EE7BC3">
        <w:rPr>
          <w:color w:val="292526"/>
        </w:rPr>
        <w:t>Otros gastos xxx.xxx</w:t>
      </w:r>
    </w:p>
    <w:p w:rsidR="004878B9" w:rsidRPr="00EE7BC3" w:rsidRDefault="004878B9" w:rsidP="00782A16">
      <w:pPr>
        <w:autoSpaceDE w:val="0"/>
        <w:autoSpaceDN w:val="0"/>
        <w:adjustRightInd w:val="0"/>
        <w:spacing w:line="360" w:lineRule="auto"/>
        <w:jc w:val="both"/>
        <w:rPr>
          <w:color w:val="292526"/>
        </w:rPr>
      </w:pPr>
      <w:r w:rsidRPr="00EE7BC3">
        <w:rPr>
          <w:color w:val="292526"/>
        </w:rPr>
        <w:t xml:space="preserve">Total ingresos $ xxx.xxx </w:t>
      </w:r>
      <w:r w:rsidR="00906359" w:rsidRPr="00EE7BC3">
        <w:rPr>
          <w:color w:val="292526"/>
        </w:rPr>
        <w:tab/>
      </w:r>
      <w:r w:rsidR="00906359" w:rsidRPr="00EE7BC3">
        <w:rPr>
          <w:color w:val="292526"/>
        </w:rPr>
        <w:tab/>
      </w:r>
      <w:r w:rsidRPr="00EE7BC3">
        <w:rPr>
          <w:color w:val="292526"/>
        </w:rPr>
        <w:t>Total egresos $ xxx.xxx</w:t>
      </w:r>
    </w:p>
    <w:p w:rsidR="004878B9" w:rsidRPr="00EE7BC3" w:rsidRDefault="004878B9" w:rsidP="00782A16">
      <w:pPr>
        <w:autoSpaceDE w:val="0"/>
        <w:autoSpaceDN w:val="0"/>
        <w:adjustRightInd w:val="0"/>
        <w:spacing w:line="360" w:lineRule="auto"/>
        <w:jc w:val="both"/>
        <w:rPr>
          <w:color w:val="000000"/>
        </w:rPr>
      </w:pPr>
    </w:p>
    <w:p w:rsidR="00281354" w:rsidRPr="00EE7BC3" w:rsidRDefault="00281354" w:rsidP="00782A16">
      <w:pPr>
        <w:spacing w:line="360" w:lineRule="auto"/>
        <w:jc w:val="both"/>
      </w:pPr>
    </w:p>
    <w:sectPr w:rsidR="00281354" w:rsidRPr="00EE7BC3" w:rsidSect="00686D65">
      <w:headerReference w:type="default" r:id="rId10"/>
      <w:footerReference w:type="default" r:id="rId11"/>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52B" w:rsidRDefault="00F1352B">
      <w:r>
        <w:separator/>
      </w:r>
    </w:p>
  </w:endnote>
  <w:endnote w:type="continuationSeparator" w:id="0">
    <w:p w:rsidR="00F1352B" w:rsidRDefault="00F1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359" w:rsidRPr="00B10A01" w:rsidRDefault="00906359" w:rsidP="00B10A01">
    <w:pPr>
      <w:pStyle w:val="Piedepgina"/>
      <w:jc w:val="center"/>
      <w:rPr>
        <w:rFonts w:ascii="Arial" w:hAnsi="Arial" w:cs="Arial"/>
        <w:lang w:val="es-ES_tradnl"/>
      </w:rPr>
    </w:pPr>
    <w:r>
      <w:rPr>
        <w:rFonts w:ascii="Arial" w:hAnsi="Arial" w:cs="Arial"/>
        <w:lang w:val="es-ES_tradnl"/>
      </w:rPr>
      <w:t xml:space="preserve">Página </w:t>
    </w:r>
    <w:r>
      <w:rPr>
        <w:rStyle w:val="Nmerodepgina"/>
      </w:rPr>
      <w:fldChar w:fldCharType="begin"/>
    </w:r>
    <w:r>
      <w:rPr>
        <w:rStyle w:val="Nmerodepgina"/>
      </w:rPr>
      <w:instrText xml:space="preserve"> PAGE </w:instrText>
    </w:r>
    <w:r>
      <w:rPr>
        <w:rStyle w:val="Nmerodepgina"/>
      </w:rPr>
      <w:fldChar w:fldCharType="separate"/>
    </w:r>
    <w:r w:rsidR="00BE325A">
      <w:rPr>
        <w:rStyle w:val="Nmerodepgina"/>
        <w:noProof/>
      </w:rPr>
      <w:t>6</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52B" w:rsidRDefault="00F1352B">
      <w:r>
        <w:separator/>
      </w:r>
    </w:p>
  </w:footnote>
  <w:footnote w:type="continuationSeparator" w:id="0">
    <w:p w:rsidR="00F1352B" w:rsidRDefault="00F135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359" w:rsidRPr="007536CA" w:rsidRDefault="00D6599E">
    <w:pPr>
      <w:pStyle w:val="Encabezado"/>
      <w:rPr>
        <w:rFonts w:ascii="Arial" w:hAnsi="Arial" w:cs="Arial"/>
        <w:sz w:val="18"/>
        <w:szCs w:val="18"/>
        <w:lang w:val="es-ES_tradnl"/>
      </w:rPr>
    </w:pPr>
    <w:r w:rsidRPr="007536CA">
      <w:rPr>
        <w:rFonts w:ascii="Arial" w:hAnsi="Arial" w:cs="Arial"/>
        <w:sz w:val="18"/>
        <w:szCs w:val="18"/>
        <w:lang w:val="es-ES_tradnl"/>
      </w:rPr>
      <w:t>F</w:t>
    </w:r>
    <w:r w:rsidR="007536CA" w:rsidRPr="007536CA">
      <w:rPr>
        <w:rFonts w:ascii="Arial" w:hAnsi="Arial" w:cs="Arial"/>
        <w:sz w:val="18"/>
        <w:szCs w:val="18"/>
        <w:lang w:val="es-ES_tradnl"/>
      </w:rPr>
      <w:t>ACTORES PRONOSTICOS</w:t>
    </w:r>
    <w:r w:rsidRPr="007536CA">
      <w:rPr>
        <w:rFonts w:ascii="Arial" w:hAnsi="Arial" w:cs="Arial"/>
        <w:sz w:val="18"/>
        <w:szCs w:val="18"/>
        <w:lang w:val="es-ES_tradnl"/>
      </w:rPr>
      <w:t xml:space="preserve"> EN LINFOMAS AGRESIVOS</w:t>
    </w:r>
    <w:r w:rsidR="00906359" w:rsidRPr="007536CA">
      <w:rPr>
        <w:rFonts w:ascii="Arial" w:hAnsi="Arial" w:cs="Arial"/>
        <w:sz w:val="18"/>
        <w:szCs w:val="18"/>
        <w:lang w:val="es-ES_tradnl"/>
      </w:rPr>
      <w:t xml:space="preserve"> </w:t>
    </w:r>
    <w:r w:rsidRPr="007536CA">
      <w:rPr>
        <w:rFonts w:ascii="Arial" w:hAnsi="Arial" w:cs="Arial"/>
        <w:sz w:val="18"/>
        <w:szCs w:val="18"/>
        <w:lang w:val="es-ES_tradnl"/>
      </w:rPr>
      <w:t xml:space="preserve">     </w:t>
    </w:r>
    <w:r w:rsidR="00EE7BC3" w:rsidRPr="007536CA">
      <w:rPr>
        <w:rFonts w:ascii="Arial" w:hAnsi="Arial" w:cs="Arial"/>
        <w:sz w:val="18"/>
        <w:szCs w:val="18"/>
        <w:lang w:val="es-ES_tradnl"/>
      </w:rPr>
      <w:t xml:space="preserve">      LUIS VILLELA / OCTUBRE</w:t>
    </w:r>
    <w:r w:rsidRPr="007536CA">
      <w:rPr>
        <w:rFonts w:ascii="Arial" w:hAnsi="Arial" w:cs="Arial"/>
        <w:sz w:val="18"/>
        <w:szCs w:val="18"/>
        <w:lang w:val="es-ES_tradnl"/>
      </w:rPr>
      <w:t>. 2019</w:t>
    </w:r>
  </w:p>
  <w:p w:rsidR="00D6599E" w:rsidRPr="00D6599E" w:rsidRDefault="00D6599E">
    <w:pPr>
      <w:pStyle w:val="Encabezado"/>
      <w:rPr>
        <w:rFonts w:ascii="Arial" w:hAnsi="Arial" w:cs="Arial"/>
        <w:sz w:val="20"/>
        <w:szCs w:val="20"/>
        <w:lang w:val="es-ES_tradnl"/>
      </w:rPr>
    </w:pPr>
    <w:r>
      <w:rPr>
        <w:rFonts w:ascii="Arial" w:hAnsi="Arial" w:cs="Arial"/>
        <w:sz w:val="20"/>
        <w:szCs w:val="20"/>
        <w:lang w:val="es-ES_tradn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35D"/>
    <w:multiLevelType w:val="hybridMultilevel"/>
    <w:tmpl w:val="36884D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6363B8"/>
    <w:multiLevelType w:val="hybridMultilevel"/>
    <w:tmpl w:val="B232DE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B9"/>
    <w:rsid w:val="00021C34"/>
    <w:rsid w:val="00064C4A"/>
    <w:rsid w:val="00067F44"/>
    <w:rsid w:val="00094A63"/>
    <w:rsid w:val="000D11B1"/>
    <w:rsid w:val="000E390F"/>
    <w:rsid w:val="000F23BA"/>
    <w:rsid w:val="00127ABB"/>
    <w:rsid w:val="00133DC4"/>
    <w:rsid w:val="00162BC6"/>
    <w:rsid w:val="00170890"/>
    <w:rsid w:val="00174340"/>
    <w:rsid w:val="002247B1"/>
    <w:rsid w:val="00246E7D"/>
    <w:rsid w:val="00281354"/>
    <w:rsid w:val="00283D97"/>
    <w:rsid w:val="002A6F68"/>
    <w:rsid w:val="002B47D3"/>
    <w:rsid w:val="002D5A96"/>
    <w:rsid w:val="002E246D"/>
    <w:rsid w:val="0033782D"/>
    <w:rsid w:val="003C4145"/>
    <w:rsid w:val="003F1C98"/>
    <w:rsid w:val="00423213"/>
    <w:rsid w:val="00430C0F"/>
    <w:rsid w:val="00436BF0"/>
    <w:rsid w:val="00450E74"/>
    <w:rsid w:val="004878B9"/>
    <w:rsid w:val="004A3980"/>
    <w:rsid w:val="00555BCA"/>
    <w:rsid w:val="00574184"/>
    <w:rsid w:val="00686D65"/>
    <w:rsid w:val="006C5BF9"/>
    <w:rsid w:val="006C5E41"/>
    <w:rsid w:val="006C7328"/>
    <w:rsid w:val="0071374C"/>
    <w:rsid w:val="007273DF"/>
    <w:rsid w:val="00731C32"/>
    <w:rsid w:val="00752015"/>
    <w:rsid w:val="007536CA"/>
    <w:rsid w:val="00756C4F"/>
    <w:rsid w:val="00782A16"/>
    <w:rsid w:val="007B4266"/>
    <w:rsid w:val="007C15B7"/>
    <w:rsid w:val="00832789"/>
    <w:rsid w:val="00880354"/>
    <w:rsid w:val="00887280"/>
    <w:rsid w:val="00893A7D"/>
    <w:rsid w:val="008A1508"/>
    <w:rsid w:val="00906359"/>
    <w:rsid w:val="00927BC1"/>
    <w:rsid w:val="009750F5"/>
    <w:rsid w:val="009764AA"/>
    <w:rsid w:val="009E5432"/>
    <w:rsid w:val="00A174DB"/>
    <w:rsid w:val="00A22405"/>
    <w:rsid w:val="00A55F2A"/>
    <w:rsid w:val="00AB1D4D"/>
    <w:rsid w:val="00AC45EE"/>
    <w:rsid w:val="00AC4B8C"/>
    <w:rsid w:val="00B10A01"/>
    <w:rsid w:val="00B24619"/>
    <w:rsid w:val="00B271CB"/>
    <w:rsid w:val="00B27E2D"/>
    <w:rsid w:val="00B339BE"/>
    <w:rsid w:val="00BA1948"/>
    <w:rsid w:val="00BD57B1"/>
    <w:rsid w:val="00BE325A"/>
    <w:rsid w:val="00C1251A"/>
    <w:rsid w:val="00C55620"/>
    <w:rsid w:val="00C579D4"/>
    <w:rsid w:val="00C74C84"/>
    <w:rsid w:val="00CC422F"/>
    <w:rsid w:val="00CC6814"/>
    <w:rsid w:val="00D04243"/>
    <w:rsid w:val="00D40CB8"/>
    <w:rsid w:val="00D6599E"/>
    <w:rsid w:val="00DB1426"/>
    <w:rsid w:val="00DB5555"/>
    <w:rsid w:val="00DE1931"/>
    <w:rsid w:val="00DE2717"/>
    <w:rsid w:val="00E86D87"/>
    <w:rsid w:val="00EC4BD0"/>
    <w:rsid w:val="00ED378A"/>
    <w:rsid w:val="00EE7BC3"/>
    <w:rsid w:val="00EF3FFE"/>
    <w:rsid w:val="00F05CAE"/>
    <w:rsid w:val="00F1352B"/>
    <w:rsid w:val="00F201C6"/>
    <w:rsid w:val="00F728CA"/>
    <w:rsid w:val="00FA7B3F"/>
    <w:rsid w:val="00FE14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3B388"/>
  <w15:chartTrackingRefBased/>
  <w15:docId w15:val="{24306E02-37EB-4B76-8D43-0FAB7149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10A01"/>
    <w:pPr>
      <w:tabs>
        <w:tab w:val="center" w:pos="4252"/>
        <w:tab w:val="right" w:pos="8504"/>
      </w:tabs>
    </w:pPr>
  </w:style>
  <w:style w:type="paragraph" w:styleId="Piedepgina">
    <w:name w:val="footer"/>
    <w:basedOn w:val="Normal"/>
    <w:rsid w:val="00B10A01"/>
    <w:pPr>
      <w:tabs>
        <w:tab w:val="center" w:pos="4252"/>
        <w:tab w:val="right" w:pos="8504"/>
      </w:tabs>
    </w:pPr>
  </w:style>
  <w:style w:type="character" w:styleId="Nmerodepgina">
    <w:name w:val="page number"/>
    <w:basedOn w:val="Fuentedeprrafopredeter"/>
    <w:rsid w:val="00B10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C2C20-6E95-47CE-A8B0-83C82027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4346</Words>
  <Characters>23903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ESTRUCTURA DE UN PROTOCOLO DE INVESTIGACIÓN</vt:lpstr>
    </vt:vector>
  </TitlesOfParts>
  <Company>CONSULTOR</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ESTRUCTURA DE UN PROTOCOLO DE INVESTIGACIÓN</dc:title>
  <dc:subject/>
  <dc:creator>PRIMITIVO</dc:creator>
  <cp:keywords/>
  <dc:description/>
  <cp:lastModifiedBy>LUIS MARIO VILLELA MARTINEZ</cp:lastModifiedBy>
  <cp:revision>3</cp:revision>
  <dcterms:created xsi:type="dcterms:W3CDTF">2023-08-03T22:11:00Z</dcterms:created>
  <dcterms:modified xsi:type="dcterms:W3CDTF">2023-08-03T22:11:00Z</dcterms:modified>
</cp:coreProperties>
</file>